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EADE5">
      <w:pPr>
        <w:adjustRightInd w:val="0"/>
        <w:snapToGrid w:val="0"/>
        <w:spacing w:line="580" w:lineRule="exact"/>
        <w:jc w:val="center"/>
        <w:rPr>
          <w:rFonts w:hint="eastAsia" w:ascii="华文中宋" w:hAnsi="华文中宋" w:eastAsia="华文中宋" w:cs="华文中宋"/>
          <w:bCs/>
          <w:color w:val="000000"/>
          <w:kern w:val="36"/>
          <w:sz w:val="32"/>
          <w:szCs w:val="32"/>
        </w:rPr>
      </w:pPr>
      <w:r>
        <w:rPr>
          <w:rFonts w:hint="eastAsia" w:ascii="华文中宋" w:hAnsi="华文中宋" w:eastAsia="华文中宋" w:cs="华文中宋"/>
          <w:bCs/>
          <w:color w:val="000000"/>
          <w:kern w:val="36"/>
          <w:sz w:val="32"/>
          <w:szCs w:val="32"/>
        </w:rPr>
        <w:t>安徽信息工程学院学生处一站式社区家具采购项目</w:t>
      </w:r>
    </w:p>
    <w:p w14:paraId="40F968FA">
      <w:pPr>
        <w:adjustRightInd w:val="0"/>
        <w:snapToGrid w:val="0"/>
        <w:spacing w:line="580" w:lineRule="exact"/>
        <w:jc w:val="center"/>
        <w:rPr>
          <w:rFonts w:eastAsia="仿宋_GB2312"/>
          <w:color w:val="000000"/>
          <w:sz w:val="32"/>
          <w:szCs w:val="32"/>
        </w:rPr>
      </w:pPr>
      <w:r>
        <w:rPr>
          <w:rFonts w:hint="eastAsia" w:ascii="华文中宋" w:hAnsi="华文中宋" w:eastAsia="华文中宋" w:cs="华文中宋"/>
          <w:bCs/>
          <w:color w:val="000000"/>
          <w:kern w:val="36"/>
          <w:sz w:val="32"/>
          <w:szCs w:val="32"/>
        </w:rPr>
        <w:t>招标公告</w:t>
      </w:r>
    </w:p>
    <w:p w14:paraId="1F7B628B">
      <w:p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w:t>
      </w:r>
      <w:r>
        <w:rPr>
          <w:rFonts w:hint="eastAsia" w:eastAsia="仿宋_GB2312"/>
          <w:color w:val="000000"/>
          <w:kern w:val="0"/>
          <w:sz w:val="32"/>
          <w:szCs w:val="32"/>
          <w:lang w:val="en-US" w:eastAsia="zh-CN"/>
        </w:rPr>
        <w:t>29</w:t>
      </w:r>
    </w:p>
    <w:p w14:paraId="1D674B4A">
      <w:pPr>
        <w:numPr>
          <w:ilvl w:val="0"/>
          <w:numId w:val="1"/>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项目名称：安徽信息工程学院学生处一站式社区家具采购</w:t>
      </w:r>
    </w:p>
    <w:p w14:paraId="7CEA897B">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二、采购人：安徽信息工程学院           </w:t>
      </w:r>
    </w:p>
    <w:p w14:paraId="5976DD70">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 xml:space="preserve">采购人地址：芜湖市湾沚区永和路1号   </w:t>
      </w:r>
    </w:p>
    <w:p w14:paraId="6FCEDAD5">
      <w:pPr>
        <w:adjustRightInd w:val="0"/>
        <w:snapToGrid w:val="0"/>
        <w:spacing w:line="580" w:lineRule="exact"/>
        <w:rPr>
          <w:rFonts w:eastAsia="仿宋_GB2312"/>
          <w:color w:val="000000"/>
          <w:sz w:val="32"/>
          <w:szCs w:val="32"/>
        </w:rPr>
      </w:pPr>
      <w:r>
        <w:rPr>
          <w:rFonts w:hint="eastAsia" w:eastAsia="仿宋_GB2312"/>
          <w:color w:val="000000"/>
          <w:sz w:val="32"/>
          <w:szCs w:val="32"/>
        </w:rPr>
        <w:t>三、项目基本情况</w:t>
      </w:r>
    </w:p>
    <w:p w14:paraId="56EAF32F">
      <w:pPr>
        <w:adjustRightInd w:val="0"/>
        <w:snapToGrid w:val="0"/>
        <w:spacing w:line="580" w:lineRule="exact"/>
        <w:ind w:firstLine="640" w:firstLineChars="200"/>
        <w:rPr>
          <w:rFonts w:hint="default" w:eastAsia="仿宋_GB2312"/>
          <w:color w:val="000000"/>
          <w:sz w:val="32"/>
          <w:szCs w:val="32"/>
          <w:lang w:val="en-US" w:eastAsia="zh-CN"/>
        </w:rPr>
      </w:pPr>
      <w:r>
        <w:rPr>
          <w:rFonts w:hint="eastAsia" w:eastAsia="仿宋_GB2312"/>
          <w:color w:val="000000"/>
          <w:sz w:val="32"/>
          <w:szCs w:val="32"/>
          <w:lang w:val="en-US" w:eastAsia="zh-CN"/>
        </w:rPr>
        <w:t>因日常教学管理需要，学生处一站式社区需采购一批家具。具体种类、数量详见附件。</w:t>
      </w:r>
    </w:p>
    <w:p w14:paraId="15EA7F66">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四、投标人的资格条件 </w:t>
      </w:r>
    </w:p>
    <w:p w14:paraId="3447B08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14:paraId="5BE043D4">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14:paraId="25607F15">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3、被授权委托人须提供近半年社保缴纳证明</w:t>
      </w:r>
    </w:p>
    <w:p w14:paraId="59EA40A0">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14:paraId="6071874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5、供应商不得存在以下不良信用记录情形之一：</w:t>
      </w:r>
    </w:p>
    <w:p w14:paraId="4D00156E">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（1）供应商被人民法院列入失信被执行人的；</w:t>
      </w:r>
    </w:p>
    <w:p w14:paraId="13E73DD5">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14:paraId="0CCD21F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（3）供应商被工商行政管理部门列入企业经营异常名录的；</w:t>
      </w:r>
    </w:p>
    <w:p w14:paraId="0838BA9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（4）供应商被税务部门列入重大税收违法案件当事人名单的；</w:t>
      </w:r>
    </w:p>
    <w:p w14:paraId="7C630F09">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14:paraId="43C73025">
      <w:pPr>
        <w:adjustRightInd w:val="0"/>
        <w:snapToGrid w:val="0"/>
        <w:spacing w:line="580" w:lineRule="exact"/>
        <w:ind w:firstLine="640" w:firstLineChars="200"/>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14:paraId="361B5219">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6、不接受联合体投标，成交后不允许分包、转包。</w:t>
      </w:r>
    </w:p>
    <w:p w14:paraId="4EFCF889">
      <w:pPr>
        <w:adjustRightInd w:val="0"/>
        <w:snapToGrid w:val="0"/>
        <w:spacing w:line="580" w:lineRule="exact"/>
        <w:rPr>
          <w:rFonts w:eastAsia="仿宋_GB2312"/>
          <w:color w:val="000000"/>
          <w:sz w:val="32"/>
          <w:szCs w:val="32"/>
        </w:rPr>
      </w:pPr>
      <w:r>
        <w:rPr>
          <w:rFonts w:hint="eastAsia" w:eastAsia="仿宋_GB2312"/>
          <w:color w:val="000000"/>
          <w:sz w:val="32"/>
          <w:szCs w:val="32"/>
        </w:rPr>
        <w:t>五、招标文件的获取</w:t>
      </w:r>
    </w:p>
    <w:p w14:paraId="48901FD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14:paraId="433D298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w:t>
      </w:r>
      <w:r>
        <w:rPr>
          <w:rFonts w:hint="eastAsia" w:eastAsia="仿宋_GB2312"/>
          <w:color w:val="000000"/>
          <w:sz w:val="32"/>
          <w:szCs w:val="32"/>
          <w:lang w:val="en-US" w:eastAsia="zh-CN"/>
        </w:rPr>
        <w:t>15</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w:t>
      </w:r>
      <w:r>
        <w:rPr>
          <w:rFonts w:hint="eastAsia" w:eastAsia="仿宋_GB2312"/>
          <w:color w:val="000000"/>
          <w:sz w:val="32"/>
          <w:szCs w:val="32"/>
          <w:lang w:val="en-US" w:eastAsia="zh-CN"/>
        </w:rPr>
        <w:t>23</w:t>
      </w:r>
      <w:r>
        <w:rPr>
          <w:rFonts w:hint="eastAsia" w:eastAsia="仿宋_GB2312"/>
          <w:color w:val="000000"/>
          <w:sz w:val="32"/>
          <w:szCs w:val="32"/>
        </w:rPr>
        <w:t>日每天8:30时至16:30时（北京时间,节假日除外）。</w:t>
      </w:r>
    </w:p>
    <w:p w14:paraId="262D551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14:paraId="2EBC90D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4、报名</w:t>
      </w:r>
      <w:r>
        <w:fldChar w:fldCharType="begin"/>
      </w:r>
      <w:r>
        <w:instrText xml:space="preserve"> HYPERLINK "mailto:邮箱axg-zcgl@iflytek.com" </w:instrText>
      </w:r>
      <w:r>
        <w:fldChar w:fldCharType="separate"/>
      </w:r>
      <w:r>
        <w:rPr>
          <w:rFonts w:hint="eastAsia" w:eastAsia="仿宋_GB2312"/>
          <w:color w:val="000000"/>
          <w:sz w:val="32"/>
          <w:szCs w:val="32"/>
        </w:rPr>
        <w:t>邮箱：</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lang w:val="en-US" w:eastAsia="zh-CN"/>
        </w:rPr>
        <w:t>2024003593</w:t>
      </w:r>
      <w:r>
        <w:rPr>
          <w:rFonts w:hint="eastAsia" w:eastAsia="仿宋_GB2312"/>
          <w:color w:val="000000"/>
          <w:sz w:val="32"/>
          <w:szCs w:val="32"/>
        </w:rPr>
        <w:t>@</w:t>
      </w:r>
      <w:r>
        <w:rPr>
          <w:rFonts w:hint="eastAsia" w:eastAsia="仿宋_GB2312"/>
          <w:color w:val="000000"/>
          <w:sz w:val="32"/>
          <w:szCs w:val="32"/>
          <w:lang w:val="en-US" w:eastAsia="zh-CN"/>
        </w:rPr>
        <w:t>a</w:t>
      </w:r>
      <w:r>
        <w:rPr>
          <w:rFonts w:hint="eastAsia" w:eastAsia="仿宋_GB2312"/>
          <w:color w:val="000000"/>
          <w:sz w:val="32"/>
          <w:szCs w:val="32"/>
        </w:rPr>
        <w:fldChar w:fldCharType="end"/>
      </w:r>
      <w:r>
        <w:rPr>
          <w:rFonts w:hint="eastAsia" w:eastAsia="仿宋_GB2312"/>
          <w:color w:val="000000"/>
          <w:sz w:val="32"/>
          <w:szCs w:val="32"/>
          <w:lang w:val="en-US" w:eastAsia="zh-CN"/>
        </w:rPr>
        <w:t>iit.edu.cn</w:t>
      </w:r>
      <w:r>
        <w:rPr>
          <w:rFonts w:hint="eastAsia" w:eastAsia="仿宋_GB2312"/>
          <w:color w:val="000000"/>
          <w:sz w:val="32"/>
          <w:szCs w:val="32"/>
        </w:rPr>
        <w:fldChar w:fldCharType="end"/>
      </w:r>
      <w:r>
        <w:rPr>
          <w:rFonts w:hint="eastAsia" w:eastAsia="仿宋_GB2312"/>
          <w:color w:val="000000"/>
          <w:sz w:val="32"/>
          <w:szCs w:val="32"/>
        </w:rPr>
        <w:t>(审核通过后，会邮件答复) 。</w:t>
      </w:r>
    </w:p>
    <w:p w14:paraId="48596E1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14:paraId="2F90026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eastAsia="仿宋_GB2312"/>
          <w:color w:val="000000"/>
          <w:sz w:val="32"/>
          <w:szCs w:val="32"/>
          <w:lang w:val="en-US" w:eastAsia="zh-CN"/>
        </w:rPr>
        <w:t>一站式家具</w:t>
      </w:r>
      <w:r>
        <w:rPr>
          <w:rFonts w:hint="eastAsia" w:eastAsia="仿宋_GB2312"/>
          <w:color w:val="000000"/>
          <w:sz w:val="32"/>
          <w:szCs w:val="32"/>
        </w:rPr>
        <w:t>标书费）。</w:t>
      </w:r>
    </w:p>
    <w:p w14:paraId="1FF3F250">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7、将回单邮件发送给联系人，待联系人核实确认，报名成功。</w:t>
      </w:r>
    </w:p>
    <w:p w14:paraId="4F0EF65C">
      <w:pPr>
        <w:adjustRightInd w:val="0"/>
        <w:snapToGrid w:val="0"/>
        <w:spacing w:line="580" w:lineRule="exact"/>
        <w:rPr>
          <w:rFonts w:eastAsia="仿宋_GB2312"/>
          <w:color w:val="000000"/>
          <w:sz w:val="32"/>
          <w:szCs w:val="32"/>
        </w:rPr>
      </w:pPr>
      <w:r>
        <w:rPr>
          <w:rFonts w:hint="eastAsia" w:eastAsia="仿宋_GB2312"/>
          <w:color w:val="000000"/>
          <w:sz w:val="32"/>
          <w:szCs w:val="32"/>
        </w:rPr>
        <w:t>六、保证金</w:t>
      </w:r>
    </w:p>
    <w:p w14:paraId="4770417B">
      <w:pPr>
        <w:adjustRightInd w:val="0"/>
        <w:snapToGrid w:val="0"/>
        <w:spacing w:line="580" w:lineRule="exact"/>
        <w:rPr>
          <w:rFonts w:eastAsia="仿宋_GB2312"/>
          <w:color w:val="000000"/>
          <w:sz w:val="32"/>
          <w:szCs w:val="32"/>
        </w:rPr>
      </w:pPr>
      <w:r>
        <w:rPr>
          <w:rFonts w:hint="eastAsia" w:eastAsia="仿宋_GB2312"/>
          <w:color w:val="000000"/>
          <w:sz w:val="32"/>
          <w:szCs w:val="32"/>
        </w:rPr>
        <w:t>1、所有投标人均需提交足额投标保证金。</w:t>
      </w:r>
    </w:p>
    <w:p w14:paraId="012AFCAB">
      <w:pPr>
        <w:adjustRightInd w:val="0"/>
        <w:snapToGrid w:val="0"/>
        <w:spacing w:line="580" w:lineRule="exact"/>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w:t>
      </w:r>
      <w:r>
        <w:rPr>
          <w:rFonts w:hint="eastAsia" w:eastAsia="仿宋_GB2312"/>
          <w:color w:val="000000"/>
          <w:sz w:val="32"/>
          <w:szCs w:val="32"/>
          <w:lang w:val="en-US" w:eastAsia="zh-CN"/>
        </w:rPr>
        <w:t>29</w:t>
      </w:r>
      <w:r>
        <w:rPr>
          <w:rFonts w:hint="eastAsia" w:eastAsia="仿宋_GB2312"/>
          <w:color w:val="000000"/>
          <w:sz w:val="32"/>
          <w:szCs w:val="32"/>
        </w:rPr>
        <w:t>日中午12:00。</w:t>
      </w:r>
    </w:p>
    <w:p w14:paraId="19432081">
      <w:pPr>
        <w:adjustRightInd w:val="0"/>
        <w:snapToGrid w:val="0"/>
        <w:spacing w:line="580" w:lineRule="exact"/>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eastAsia="仿宋_GB2312"/>
          <w:color w:val="000000"/>
          <w:sz w:val="32"/>
          <w:szCs w:val="32"/>
          <w:lang w:val="en-US" w:eastAsia="zh-CN"/>
        </w:rPr>
        <w:t>一站式家具</w:t>
      </w:r>
      <w:r>
        <w:rPr>
          <w:rFonts w:hint="eastAsia" w:eastAsia="仿宋_GB2312" w:cs="Times New Roman"/>
          <w:color w:val="000000"/>
          <w:sz w:val="32"/>
          <w:szCs w:val="32"/>
          <w:lang w:val="en-US" w:eastAsia="zh-CN"/>
        </w:rPr>
        <w:t>保证金</w:t>
      </w:r>
      <w:r>
        <w:rPr>
          <w:rFonts w:hint="eastAsia" w:eastAsia="仿宋_GB2312"/>
          <w:color w:val="000000"/>
          <w:sz w:val="32"/>
          <w:szCs w:val="32"/>
        </w:rPr>
        <w:t>）。</w:t>
      </w:r>
    </w:p>
    <w:p w14:paraId="0C4E355E">
      <w:pPr>
        <w:adjustRightInd w:val="0"/>
        <w:snapToGrid w:val="0"/>
        <w:spacing w:line="580" w:lineRule="exact"/>
        <w:rPr>
          <w:rFonts w:eastAsia="仿宋_GB2312"/>
          <w:color w:val="000000"/>
          <w:sz w:val="32"/>
          <w:szCs w:val="32"/>
        </w:rPr>
      </w:pPr>
      <w:r>
        <w:rPr>
          <w:rFonts w:hint="eastAsia" w:eastAsia="仿宋_GB2312"/>
          <w:color w:val="000000"/>
          <w:sz w:val="32"/>
          <w:szCs w:val="32"/>
        </w:rPr>
        <w:t>4、投标保证金不得从其他账户汇出，否则拒绝其投标行为。</w:t>
      </w:r>
    </w:p>
    <w:p w14:paraId="5CC1E61A">
      <w:pPr>
        <w:adjustRightInd w:val="0"/>
        <w:snapToGrid w:val="0"/>
        <w:spacing w:line="580" w:lineRule="exact"/>
        <w:rPr>
          <w:rFonts w:eastAsia="仿宋_GB2312"/>
          <w:color w:val="000000"/>
          <w:sz w:val="32"/>
          <w:szCs w:val="32"/>
        </w:rPr>
      </w:pPr>
      <w:r>
        <w:rPr>
          <w:rFonts w:hint="eastAsia" w:eastAsia="仿宋_GB2312"/>
          <w:color w:val="000000"/>
          <w:sz w:val="32"/>
          <w:szCs w:val="32"/>
        </w:rPr>
        <w:t>5、本项目须缴纳投标保证金金额：</w:t>
      </w:r>
      <w:r>
        <w:rPr>
          <w:rFonts w:eastAsia="仿宋_GB2312"/>
          <w:color w:val="000000"/>
          <w:sz w:val="32"/>
          <w:szCs w:val="32"/>
        </w:rPr>
        <w:t>1</w:t>
      </w:r>
      <w:r>
        <w:rPr>
          <w:rFonts w:hint="eastAsia" w:eastAsia="仿宋_GB2312"/>
          <w:color w:val="000000"/>
          <w:sz w:val="32"/>
          <w:szCs w:val="32"/>
        </w:rPr>
        <w:t>0000元（人民币壹万圆整）。</w:t>
      </w:r>
    </w:p>
    <w:p w14:paraId="48FD0275">
      <w:pPr>
        <w:adjustRightInd w:val="0"/>
        <w:snapToGrid w:val="0"/>
        <w:spacing w:line="580" w:lineRule="exact"/>
        <w:rPr>
          <w:rFonts w:eastAsia="仿宋_GB2312"/>
          <w:color w:val="000000"/>
          <w:sz w:val="32"/>
          <w:szCs w:val="32"/>
        </w:rPr>
      </w:pPr>
      <w:r>
        <w:rPr>
          <w:rFonts w:hint="eastAsia" w:eastAsia="仿宋_GB2312"/>
          <w:color w:val="000000"/>
          <w:sz w:val="32"/>
          <w:szCs w:val="32"/>
        </w:rPr>
        <w:t>七、投标截止时间和开标时间：</w:t>
      </w:r>
    </w:p>
    <w:p w14:paraId="2199055D">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9</w:t>
      </w:r>
      <w:r>
        <w:rPr>
          <w:rFonts w:hint="eastAsia" w:eastAsia="仿宋_GB2312"/>
          <w:color w:val="000000"/>
          <w:sz w:val="32"/>
          <w:szCs w:val="32"/>
        </w:rPr>
        <w:t>月</w:t>
      </w:r>
      <w:r>
        <w:rPr>
          <w:rFonts w:hint="eastAsia" w:eastAsia="仿宋_GB2312"/>
          <w:color w:val="000000"/>
          <w:sz w:val="32"/>
          <w:szCs w:val="32"/>
          <w:lang w:val="en-US" w:eastAsia="zh-CN"/>
        </w:rPr>
        <w:t>4</w:t>
      </w:r>
      <w:r>
        <w:rPr>
          <w:rFonts w:hint="eastAsia" w:eastAsia="仿宋_GB2312"/>
          <w:color w:val="000000"/>
          <w:sz w:val="32"/>
          <w:szCs w:val="32"/>
        </w:rPr>
        <w:t>日上午09:30。</w:t>
      </w:r>
    </w:p>
    <w:p w14:paraId="62B4DB7B">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14:paraId="4DF29B5A">
      <w:pPr>
        <w:adjustRightInd w:val="0"/>
        <w:snapToGrid w:val="0"/>
        <w:spacing w:line="580" w:lineRule="exact"/>
        <w:rPr>
          <w:rFonts w:eastAsia="仿宋_GB2312"/>
          <w:color w:val="000000"/>
          <w:sz w:val="32"/>
          <w:szCs w:val="32"/>
        </w:rPr>
      </w:pPr>
      <w:r>
        <w:rPr>
          <w:rFonts w:hint="eastAsia" w:eastAsia="仿宋_GB2312"/>
          <w:color w:val="000000"/>
          <w:sz w:val="32"/>
          <w:szCs w:val="32"/>
        </w:rPr>
        <w:t>八、开户信息（标书费和保证金收款账户）</w:t>
      </w:r>
    </w:p>
    <w:p w14:paraId="244383F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开户名称：安徽信息工程学院</w:t>
      </w:r>
    </w:p>
    <w:p w14:paraId="04BD11D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开户银行：中国建设银行芜湖湾沚支行</w:t>
      </w:r>
    </w:p>
    <w:p w14:paraId="338BE1A0">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银行帐号：34001676808052505438</w:t>
      </w:r>
    </w:p>
    <w:p w14:paraId="5E60988D">
      <w:pPr>
        <w:numPr>
          <w:ilvl w:val="0"/>
          <w:numId w:val="2"/>
        </w:numPr>
        <w:adjustRightInd w:val="0"/>
        <w:snapToGrid w:val="0"/>
        <w:spacing w:line="580" w:lineRule="exact"/>
        <w:rPr>
          <w:rFonts w:eastAsia="仿宋_GB2312"/>
          <w:color w:val="000000"/>
          <w:sz w:val="32"/>
          <w:szCs w:val="32"/>
        </w:rPr>
      </w:pPr>
      <w:r>
        <w:rPr>
          <w:rFonts w:hint="eastAsia" w:eastAsia="仿宋_GB2312"/>
          <w:color w:val="000000"/>
          <w:sz w:val="32"/>
          <w:szCs w:val="32"/>
        </w:rPr>
        <w:t>投诉电话：0553-8795116</w:t>
      </w:r>
    </w:p>
    <w:p w14:paraId="6C97967C">
      <w:pPr>
        <w:adjustRightInd w:val="0"/>
        <w:snapToGrid w:val="0"/>
        <w:spacing w:line="580" w:lineRule="exact"/>
        <w:ind w:right="320" w:firstLine="5280" w:firstLineChars="1650"/>
        <w:jc w:val="right"/>
        <w:rPr>
          <w:rFonts w:eastAsia="仿宋_GB2312"/>
          <w:color w:val="000000"/>
          <w:sz w:val="32"/>
          <w:szCs w:val="32"/>
        </w:rPr>
      </w:pPr>
    </w:p>
    <w:p w14:paraId="34AC9A53">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8</w:t>
      </w:r>
      <w:r>
        <w:rPr>
          <w:rFonts w:eastAsia="仿宋_GB2312"/>
          <w:sz w:val="32"/>
          <w:szCs w:val="32"/>
        </w:rPr>
        <w:t>月</w:t>
      </w:r>
      <w:r>
        <w:rPr>
          <w:rFonts w:hint="eastAsia" w:eastAsia="仿宋_GB2312"/>
          <w:sz w:val="32"/>
          <w:szCs w:val="32"/>
          <w:lang w:val="en-US" w:eastAsia="zh-CN"/>
        </w:rPr>
        <w:t>15</w:t>
      </w:r>
      <w:bookmarkStart w:id="0" w:name="_GoBack"/>
      <w:bookmarkEnd w:id="0"/>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550C48"/>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38F031E"/>
    <w:rsid w:val="24656BAF"/>
    <w:rsid w:val="288A5153"/>
    <w:rsid w:val="28B26F5A"/>
    <w:rsid w:val="29141A13"/>
    <w:rsid w:val="299A10E4"/>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5F3E20CA"/>
    <w:rsid w:val="60865B60"/>
    <w:rsid w:val="60890861"/>
    <w:rsid w:val="60F57B8B"/>
    <w:rsid w:val="61256E61"/>
    <w:rsid w:val="6128508B"/>
    <w:rsid w:val="62E516BF"/>
    <w:rsid w:val="640146EE"/>
    <w:rsid w:val="65846367"/>
    <w:rsid w:val="65E82E3A"/>
    <w:rsid w:val="68371FF9"/>
    <w:rsid w:val="68F251DD"/>
    <w:rsid w:val="69B420BE"/>
    <w:rsid w:val="69DF09EB"/>
    <w:rsid w:val="6B3E55D7"/>
    <w:rsid w:val="6BFD023A"/>
    <w:rsid w:val="6D04113A"/>
    <w:rsid w:val="70222981"/>
    <w:rsid w:val="70DF260E"/>
    <w:rsid w:val="70F75A6F"/>
    <w:rsid w:val="72511C1D"/>
    <w:rsid w:val="730215DA"/>
    <w:rsid w:val="73316C58"/>
    <w:rsid w:val="758E3F7E"/>
    <w:rsid w:val="75D20649"/>
    <w:rsid w:val="775346E3"/>
    <w:rsid w:val="78385D6D"/>
    <w:rsid w:val="79162073"/>
    <w:rsid w:val="7A87746F"/>
    <w:rsid w:val="7A991F42"/>
    <w:rsid w:val="7AE34C7D"/>
    <w:rsid w:val="7B432EA6"/>
    <w:rsid w:val="7B981573"/>
    <w:rsid w:val="7C6C0E8B"/>
    <w:rsid w:val="7D1036CC"/>
    <w:rsid w:val="7D972D1E"/>
    <w:rsid w:val="7DA47F85"/>
    <w:rsid w:val="7DA60023"/>
    <w:rsid w:val="7E2A823D"/>
    <w:rsid w:val="7F7B5B25"/>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5">
    <w:name w:val="List"/>
    <w:basedOn w:val="1"/>
    <w:qFormat/>
    <w:uiPriority w:val="0"/>
    <w:pPr>
      <w:ind w:left="420" w:hanging="420"/>
    </w:pPr>
    <w:rPr>
      <w:sz w:val="28"/>
      <w:szCs w:val="20"/>
    </w:rPr>
  </w:style>
  <w:style w:type="paragraph" w:styleId="7">
    <w:name w:val="toc 7"/>
    <w:basedOn w:val="1"/>
    <w:next w:val="1"/>
    <w:qFormat/>
    <w:uiPriority w:val="0"/>
    <w:pPr>
      <w:ind w:left="1260"/>
    </w:pPr>
    <w:rPr>
      <w:sz w:val="18"/>
      <w:szCs w:val="18"/>
    </w:rPr>
  </w:style>
  <w:style w:type="paragraph" w:styleId="8">
    <w:name w:val="Normal Indent"/>
    <w:basedOn w:val="1"/>
    <w:qFormat/>
    <w:uiPriority w:val="0"/>
    <w:pPr>
      <w:ind w:firstLine="420"/>
    </w:pPr>
    <w:rPr>
      <w:rFonts w:ascii="幼圆" w:eastAsia="幼圆"/>
      <w:sz w:val="24"/>
      <w:szCs w:val="20"/>
    </w:rPr>
  </w:style>
  <w:style w:type="paragraph" w:styleId="9">
    <w:name w:val="toa heading"/>
    <w:basedOn w:val="1"/>
    <w:next w:val="1"/>
    <w:qFormat/>
    <w:uiPriority w:val="99"/>
    <w:rPr>
      <w:rFonts w:ascii="Arial" w:hAnsi="Arial"/>
      <w:sz w:val="24"/>
    </w:rPr>
  </w:style>
  <w:style w:type="paragraph" w:styleId="10">
    <w:name w:val="annotation text"/>
    <w:basedOn w:val="1"/>
    <w:link w:val="33"/>
    <w:unhideWhenUsed/>
    <w:qFormat/>
    <w:uiPriority w:val="99"/>
    <w:pPr>
      <w:jc w:val="left"/>
    </w:pPr>
    <w:rPr>
      <w:rFonts w:ascii="Calibri" w:hAnsi="Calibri" w:eastAsiaTheme="minorEastAsia" w:cstheme="minorBidi"/>
      <w:szCs w:val="22"/>
    </w:rPr>
  </w:style>
  <w:style w:type="paragraph" w:styleId="11">
    <w:name w:val="Body Text"/>
    <w:basedOn w:val="1"/>
    <w:next w:val="12"/>
    <w:qFormat/>
    <w:uiPriority w:val="0"/>
    <w:pPr>
      <w:spacing w:after="120"/>
    </w:pPr>
    <w:rPr>
      <w:sz w:val="28"/>
    </w:rPr>
  </w:style>
  <w:style w:type="paragraph" w:styleId="12">
    <w:name w:val="Body Text 2"/>
    <w:basedOn w:val="1"/>
    <w:qFormat/>
    <w:uiPriority w:val="99"/>
    <w:pPr>
      <w:spacing w:line="340" w:lineRule="exact"/>
    </w:pPr>
    <w:rPr>
      <w:rFonts w:ascii="仿宋_GB2312" w:eastAsia="仿宋_GB2312"/>
      <w:sz w:val="28"/>
    </w:rPr>
  </w:style>
  <w:style w:type="paragraph" w:styleId="13">
    <w:name w:val="Balloon Text"/>
    <w:basedOn w:val="1"/>
    <w:link w:val="35"/>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6">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7">
    <w:name w:val="Body Text First Indent"/>
    <w:basedOn w:val="11"/>
    <w:next w:val="2"/>
    <w:qFormat/>
    <w:uiPriority w:val="0"/>
    <w:pPr>
      <w:ind w:firstLine="420" w:firstLineChars="100"/>
    </w:pPr>
  </w:style>
  <w:style w:type="character" w:styleId="20">
    <w:name w:val="FollowedHyperlink"/>
    <w:basedOn w:val="19"/>
    <w:semiHidden/>
    <w:unhideWhenUsed/>
    <w:qFormat/>
    <w:uiPriority w:val="99"/>
    <w:rPr>
      <w:color w:val="800080"/>
      <w:u w:val="none"/>
    </w:rPr>
  </w:style>
  <w:style w:type="character" w:styleId="21">
    <w:name w:val="HTML Definition"/>
    <w:basedOn w:val="19"/>
    <w:semiHidden/>
    <w:unhideWhenUsed/>
    <w:qFormat/>
    <w:uiPriority w:val="99"/>
  </w:style>
  <w:style w:type="character" w:styleId="22">
    <w:name w:val="HTML Typewriter"/>
    <w:basedOn w:val="19"/>
    <w:semiHidden/>
    <w:unhideWhenUsed/>
    <w:qFormat/>
    <w:uiPriority w:val="99"/>
    <w:rPr>
      <w:rFonts w:hint="default" w:ascii="Monospace" w:hAnsi="Monospace" w:eastAsia="Monospace" w:cs="Monospace"/>
      <w:sz w:val="20"/>
    </w:rPr>
  </w:style>
  <w:style w:type="character" w:styleId="23">
    <w:name w:val="HTML Acronym"/>
    <w:basedOn w:val="19"/>
    <w:semiHidden/>
    <w:unhideWhenUsed/>
    <w:qFormat/>
    <w:uiPriority w:val="99"/>
  </w:style>
  <w:style w:type="character" w:styleId="24">
    <w:name w:val="HTML Variable"/>
    <w:basedOn w:val="19"/>
    <w:semiHidden/>
    <w:unhideWhenUsed/>
    <w:qFormat/>
    <w:uiPriority w:val="99"/>
  </w:style>
  <w:style w:type="character" w:styleId="25">
    <w:name w:val="Hyperlink"/>
    <w:basedOn w:val="19"/>
    <w:semiHidden/>
    <w:unhideWhenUsed/>
    <w:qFormat/>
    <w:uiPriority w:val="99"/>
    <w:rPr>
      <w:color w:val="0000FF"/>
      <w:u w:val="none"/>
    </w:rPr>
  </w:style>
  <w:style w:type="character" w:styleId="26">
    <w:name w:val="HTML Code"/>
    <w:basedOn w:val="19"/>
    <w:semiHidden/>
    <w:unhideWhenUsed/>
    <w:qFormat/>
    <w:uiPriority w:val="99"/>
    <w:rPr>
      <w:rFonts w:hint="default" w:ascii="Monospace" w:hAnsi="Monospace" w:eastAsia="Monospace" w:cs="Monospace"/>
      <w:sz w:val="20"/>
    </w:rPr>
  </w:style>
  <w:style w:type="character" w:styleId="27">
    <w:name w:val="annotation reference"/>
    <w:unhideWhenUsed/>
    <w:qFormat/>
    <w:uiPriority w:val="99"/>
    <w:rPr>
      <w:sz w:val="21"/>
      <w:szCs w:val="21"/>
    </w:rPr>
  </w:style>
  <w:style w:type="character" w:styleId="28">
    <w:name w:val="HTML Cite"/>
    <w:basedOn w:val="19"/>
    <w:semiHidden/>
    <w:unhideWhenUsed/>
    <w:qFormat/>
    <w:uiPriority w:val="99"/>
  </w:style>
  <w:style w:type="character" w:styleId="29">
    <w:name w:val="HTML Keyboard"/>
    <w:basedOn w:val="19"/>
    <w:semiHidden/>
    <w:unhideWhenUsed/>
    <w:qFormat/>
    <w:uiPriority w:val="99"/>
    <w:rPr>
      <w:rFonts w:hint="default" w:ascii="Monospace" w:hAnsi="Monospace" w:eastAsia="Monospace" w:cs="Monospace"/>
      <w:sz w:val="20"/>
    </w:rPr>
  </w:style>
  <w:style w:type="character" w:styleId="30">
    <w:name w:val="HTML Sample"/>
    <w:basedOn w:val="19"/>
    <w:semiHidden/>
    <w:unhideWhenUsed/>
    <w:qFormat/>
    <w:uiPriority w:val="99"/>
    <w:rPr>
      <w:rFonts w:ascii="Monospace" w:hAnsi="Monospace" w:eastAsia="Monospace" w:cs="Monospace"/>
    </w:rPr>
  </w:style>
  <w:style w:type="character" w:customStyle="1" w:styleId="31">
    <w:name w:val="页眉 字符"/>
    <w:basedOn w:val="19"/>
    <w:link w:val="15"/>
    <w:qFormat/>
    <w:uiPriority w:val="99"/>
    <w:rPr>
      <w:sz w:val="18"/>
      <w:szCs w:val="18"/>
    </w:rPr>
  </w:style>
  <w:style w:type="character" w:customStyle="1" w:styleId="32">
    <w:name w:val="页脚 字符"/>
    <w:basedOn w:val="19"/>
    <w:link w:val="14"/>
    <w:qFormat/>
    <w:uiPriority w:val="99"/>
    <w:rPr>
      <w:sz w:val="18"/>
      <w:szCs w:val="18"/>
    </w:rPr>
  </w:style>
  <w:style w:type="character" w:customStyle="1" w:styleId="33">
    <w:name w:val="批注文字 字符"/>
    <w:link w:val="10"/>
    <w:qFormat/>
    <w:uiPriority w:val="99"/>
    <w:rPr>
      <w:rFonts w:ascii="Calibri" w:hAnsi="Calibri"/>
    </w:rPr>
  </w:style>
  <w:style w:type="character" w:customStyle="1" w:styleId="34">
    <w:name w:val="批注文字 Char1"/>
    <w:basedOn w:val="19"/>
    <w:semiHidden/>
    <w:qFormat/>
    <w:uiPriority w:val="99"/>
    <w:rPr>
      <w:rFonts w:ascii="Times New Roman" w:hAnsi="Times New Roman" w:eastAsia="宋体" w:cs="Times New Roman"/>
      <w:szCs w:val="24"/>
    </w:rPr>
  </w:style>
  <w:style w:type="character" w:customStyle="1" w:styleId="35">
    <w:name w:val="批注框文本 字符"/>
    <w:basedOn w:val="19"/>
    <w:link w:val="13"/>
    <w:semiHidden/>
    <w:qFormat/>
    <w:uiPriority w:val="99"/>
    <w:rPr>
      <w:rFonts w:ascii="Times New Roman" w:hAnsi="Times New Roman" w:eastAsia="宋体" w:cs="Times New Roman"/>
      <w:sz w:val="18"/>
      <w:szCs w:val="18"/>
    </w:rPr>
  </w:style>
  <w:style w:type="paragraph" w:styleId="3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1182</Words>
  <Characters>1299</Characters>
  <Lines>10</Lines>
  <Paragraphs>2</Paragraphs>
  <TotalTime>4</TotalTime>
  <ScaleCrop>false</ScaleCrop>
  <LinksUpToDate>false</LinksUpToDate>
  <CharactersWithSpaces>1329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2024-08-14T04:28:50Z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A60E85DF5BC24DBCBF4BFC179F397F5B</vt:lpwstr>
  </property>
</Properties>
</file>