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6DBA9">
      <w:pPr>
        <w:jc w:val="center"/>
        <w:rPr>
          <w:rFonts w:hint="eastAsia" w:ascii="华文中宋" w:hAnsi="华文中宋" w:eastAsia="华文中宋" w:cs="华文中宋"/>
          <w:bCs/>
          <w:color w:val="000000"/>
          <w:kern w:val="36"/>
          <w:sz w:val="32"/>
          <w:szCs w:val="32"/>
        </w:rPr>
      </w:pPr>
      <w:r>
        <w:rPr>
          <w:rFonts w:hint="eastAsia" w:ascii="华文中宋" w:hAnsi="华文中宋" w:eastAsia="华文中宋" w:cs="华文中宋"/>
          <w:bCs/>
          <w:color w:val="000000"/>
          <w:kern w:val="36"/>
          <w:sz w:val="32"/>
          <w:szCs w:val="32"/>
        </w:rPr>
        <w:t>安徽信息工程学院</w:t>
      </w:r>
      <w:r>
        <w:rPr>
          <w:rFonts w:hint="eastAsia" w:ascii="华文中宋" w:hAnsi="华文中宋" w:eastAsia="华文中宋" w:cs="华文中宋"/>
          <w:bCs/>
          <w:color w:val="000000"/>
          <w:kern w:val="36"/>
          <w:sz w:val="32"/>
          <w:szCs w:val="32"/>
          <w:lang w:val="en-US" w:eastAsia="zh-CN"/>
        </w:rPr>
        <w:t>2024年网络安全运维服务采购</w:t>
      </w:r>
      <w:r>
        <w:rPr>
          <w:rFonts w:hint="eastAsia" w:ascii="华文中宋" w:hAnsi="华文中宋" w:eastAsia="华文中宋" w:cs="华文中宋"/>
          <w:bCs/>
          <w:color w:val="000000"/>
          <w:kern w:val="36"/>
          <w:sz w:val="32"/>
          <w:szCs w:val="32"/>
        </w:rPr>
        <w:t>项目</w:t>
      </w:r>
    </w:p>
    <w:p w14:paraId="15FB54B2">
      <w:pPr>
        <w:jc w:val="center"/>
        <w:rPr>
          <w:rFonts w:eastAsia="仿宋_GB2312"/>
          <w:color w:val="000000"/>
          <w:sz w:val="32"/>
          <w:szCs w:val="32"/>
        </w:rPr>
      </w:pPr>
      <w:r>
        <w:rPr>
          <w:rFonts w:hint="eastAsia" w:ascii="华文中宋" w:hAnsi="华文中宋" w:eastAsia="华文中宋" w:cs="华文中宋"/>
          <w:bCs/>
          <w:color w:val="000000"/>
          <w:kern w:val="36"/>
          <w:sz w:val="32"/>
          <w:szCs w:val="32"/>
        </w:rPr>
        <w:t>招标公告</w:t>
      </w:r>
    </w:p>
    <w:p w14:paraId="4A282D5C">
      <w:pPr>
        <w:adjustRightInd w:val="0"/>
        <w:snapToGrid w:val="0"/>
        <w:spacing w:line="580" w:lineRule="exact"/>
        <w:ind w:firstLine="640" w:firstLineChars="200"/>
        <w:jc w:val="right"/>
        <w:rPr>
          <w:rFonts w:hint="default" w:eastAsia="仿宋_GB2312"/>
          <w:color w:val="000000"/>
          <w:kern w:val="0"/>
          <w:sz w:val="32"/>
          <w:szCs w:val="32"/>
          <w:lang w:val="en-US" w:eastAsia="zh-CN"/>
        </w:rPr>
      </w:pPr>
      <w:r>
        <w:rPr>
          <w:rFonts w:hint="eastAsia" w:eastAsia="仿宋_GB2312"/>
          <w:color w:val="000000"/>
          <w:sz w:val="32"/>
          <w:szCs w:val="32"/>
        </w:rPr>
        <w:t xml:space="preserve">     项目</w:t>
      </w:r>
      <w:r>
        <w:rPr>
          <w:rFonts w:eastAsia="仿宋_GB2312"/>
          <w:color w:val="000000"/>
          <w:kern w:val="0"/>
          <w:sz w:val="32"/>
          <w:szCs w:val="32"/>
        </w:rPr>
        <w:t>编号：</w:t>
      </w:r>
      <w:r>
        <w:rPr>
          <w:rFonts w:hint="eastAsia" w:eastAsia="仿宋_GB2312"/>
          <w:color w:val="000000"/>
          <w:kern w:val="0"/>
          <w:sz w:val="32"/>
          <w:szCs w:val="32"/>
        </w:rPr>
        <w:t>AIIT-202</w:t>
      </w:r>
      <w:r>
        <w:rPr>
          <w:rFonts w:eastAsia="仿宋_GB2312"/>
          <w:color w:val="000000"/>
          <w:kern w:val="0"/>
          <w:sz w:val="32"/>
          <w:szCs w:val="32"/>
        </w:rPr>
        <w:t>40</w:t>
      </w:r>
      <w:r>
        <w:rPr>
          <w:rFonts w:hint="eastAsia" w:eastAsia="仿宋_GB2312"/>
          <w:color w:val="000000"/>
          <w:kern w:val="0"/>
          <w:sz w:val="32"/>
          <w:szCs w:val="32"/>
          <w:lang w:val="en-US" w:eastAsia="zh-CN"/>
        </w:rPr>
        <w:t>26</w:t>
      </w:r>
    </w:p>
    <w:p w14:paraId="578C71C1">
      <w:pPr>
        <w:jc w:val="left"/>
        <w:rPr>
          <w:rFonts w:hint="eastAsia" w:eastAsia="仿宋_GB2312"/>
          <w:color w:val="000000"/>
          <w:sz w:val="32"/>
          <w:szCs w:val="32"/>
        </w:rPr>
      </w:pPr>
      <w:r>
        <w:rPr>
          <w:rFonts w:hint="eastAsia" w:eastAsia="仿宋_GB2312"/>
          <w:color w:val="000000"/>
          <w:sz w:val="32"/>
          <w:szCs w:val="32"/>
          <w:lang w:val="en-US" w:eastAsia="zh-CN"/>
        </w:rPr>
        <w:t>一、</w:t>
      </w:r>
      <w:r>
        <w:rPr>
          <w:rFonts w:hint="eastAsia" w:eastAsia="仿宋_GB2312"/>
          <w:color w:val="000000"/>
          <w:sz w:val="32"/>
          <w:szCs w:val="32"/>
        </w:rPr>
        <w:t>项目名称：安徽信息工程学院</w:t>
      </w:r>
      <w:r>
        <w:rPr>
          <w:rFonts w:hint="eastAsia" w:eastAsia="仿宋_GB2312"/>
          <w:color w:val="000000"/>
          <w:sz w:val="32"/>
          <w:szCs w:val="32"/>
          <w:lang w:val="en-US" w:eastAsia="zh-CN"/>
        </w:rPr>
        <w:t>2024年网络安全运维服务采购</w:t>
      </w:r>
    </w:p>
    <w:p w14:paraId="61B391F2">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二、采购人：安徽信息工程学院           </w:t>
      </w:r>
    </w:p>
    <w:p w14:paraId="2D16F5E9">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 xml:space="preserve">采购人地址：芜湖市湾沚区永和路1号   </w:t>
      </w:r>
    </w:p>
    <w:p w14:paraId="4FA246E4">
      <w:pPr>
        <w:keepNext w:val="0"/>
        <w:keepLines w:val="0"/>
        <w:pageBreakBefore w:val="0"/>
        <w:widowControl w:val="0"/>
        <w:kinsoku/>
        <w:wordWrap/>
        <w:overflowPunct/>
        <w:topLinePunct w:val="0"/>
        <w:autoSpaceDE/>
        <w:autoSpaceDN/>
        <w:bidi w:val="0"/>
        <w:adjustRightInd w:val="0"/>
        <w:snapToGrid w:val="0"/>
        <w:spacing w:line="580" w:lineRule="exact"/>
        <w:textAlignment w:val="auto"/>
        <w:rPr>
          <w:rFonts w:eastAsia="仿宋_GB2312"/>
          <w:color w:val="000000"/>
          <w:sz w:val="32"/>
          <w:szCs w:val="32"/>
        </w:rPr>
      </w:pPr>
      <w:r>
        <w:rPr>
          <w:rFonts w:hint="eastAsia" w:eastAsia="仿宋_GB2312"/>
          <w:color w:val="000000"/>
          <w:sz w:val="32"/>
          <w:szCs w:val="32"/>
        </w:rPr>
        <w:t>三、项目基本情况</w:t>
      </w:r>
    </w:p>
    <w:p w14:paraId="1177C294">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安徽信息工程学院网络安全运维及等保测评项目旨在提升校园网络安全防御能力，确保网络信息系统稳定运行的项目。该项目的开展对于保障学院教学、科研和管理等业务的顺利进行至关重要。</w:t>
      </w:r>
    </w:p>
    <w:p w14:paraId="5F79FF78">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eastAsia="仿宋_GB2312"/>
          <w:color w:val="000000"/>
          <w:sz w:val="32"/>
          <w:szCs w:val="32"/>
          <w:lang w:val="en-US" w:eastAsia="zh-CN"/>
        </w:rPr>
      </w:pPr>
      <w:r>
        <w:rPr>
          <w:rFonts w:hint="eastAsia" w:eastAsia="仿宋_GB2312"/>
          <w:color w:val="000000"/>
          <w:sz w:val="32"/>
          <w:szCs w:val="32"/>
        </w:rPr>
        <w:t>本次运维服务需满足运维服务过程数据的量化、可视化等要求</w:t>
      </w:r>
      <w:r>
        <w:rPr>
          <w:rFonts w:hint="eastAsia" w:eastAsia="仿宋_GB2312"/>
          <w:color w:val="000000"/>
          <w:sz w:val="32"/>
          <w:szCs w:val="32"/>
          <w:lang w:eastAsia="zh-CN"/>
        </w:rPr>
        <w:t>。</w:t>
      </w:r>
      <w:r>
        <w:rPr>
          <w:rFonts w:hint="eastAsia" w:eastAsia="仿宋_GB2312"/>
          <w:color w:val="000000"/>
          <w:sz w:val="32"/>
          <w:szCs w:val="32"/>
          <w:lang w:val="en-US" w:eastAsia="zh-CN"/>
        </w:rPr>
        <w:t>具体要求详见附件。服务期限采用“1+1+1”模式，期满考核合格可续签一年，最多续签两次。</w:t>
      </w:r>
    </w:p>
    <w:p w14:paraId="4D17C422">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四、投标人的资格条件 </w:t>
      </w:r>
    </w:p>
    <w:p w14:paraId="3290F784">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1、供应商必须符合《中华人民共和国政府采购法》第二十二条要求；</w:t>
      </w:r>
    </w:p>
    <w:p w14:paraId="70669115">
      <w:p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2、供应商应是在中华人民共和国境内注册取得营业执照的独立法人或其他，具有相应经营范围；</w:t>
      </w:r>
    </w:p>
    <w:p w14:paraId="1C39113F">
      <w:pPr>
        <w:pStyle w:val="2"/>
        <w:ind w:firstLine="640" w:firstLineChars="200"/>
        <w:rPr>
          <w:rFonts w:hint="eastAsia"/>
        </w:rPr>
      </w:pPr>
      <w:r>
        <w:rPr>
          <w:rFonts w:hint="eastAsia" w:ascii="Times New Roman" w:hAnsi="Times New Roman" w:eastAsia="仿宋_GB2312" w:cs="Times New Roman"/>
          <w:color w:val="000000"/>
          <w:kern w:val="2"/>
          <w:sz w:val="32"/>
          <w:szCs w:val="32"/>
          <w:lang w:val="en-US" w:eastAsia="zh-CN" w:bidi="ar-SA"/>
        </w:rPr>
        <w:t>3、供应商须具有自2020年1月1日（以合同签订时间为准）至今有过安徽省内高校信息安全类建设或维护项目建设业绩案例。</w:t>
      </w:r>
    </w:p>
    <w:p w14:paraId="42FF6625">
      <w:pPr>
        <w:adjustRightInd w:val="0"/>
        <w:snapToGrid w:val="0"/>
        <w:spacing w:line="580" w:lineRule="exact"/>
        <w:ind w:firstLine="640" w:firstLineChars="200"/>
        <w:rPr>
          <w:rFonts w:hint="eastAsia" w:eastAsia="仿宋_GB2312"/>
          <w:color w:val="000000"/>
          <w:sz w:val="32"/>
          <w:szCs w:val="32"/>
          <w:lang w:eastAsia="zh-CN"/>
        </w:rPr>
      </w:pPr>
      <w:r>
        <w:rPr>
          <w:rFonts w:hint="eastAsia" w:eastAsia="仿宋_GB2312"/>
          <w:color w:val="000000"/>
          <w:sz w:val="32"/>
          <w:szCs w:val="32"/>
          <w:lang w:val="en-US" w:eastAsia="zh-CN"/>
        </w:rPr>
        <w:t>4</w:t>
      </w:r>
      <w:r>
        <w:rPr>
          <w:rFonts w:hint="eastAsia" w:eastAsia="仿宋_GB2312"/>
          <w:color w:val="000000"/>
          <w:sz w:val="32"/>
          <w:szCs w:val="32"/>
        </w:rPr>
        <w:t>、被授权委托人须提供近半年社保缴纳证明</w:t>
      </w:r>
      <w:r>
        <w:rPr>
          <w:rFonts w:hint="eastAsia" w:eastAsia="仿宋_GB2312"/>
          <w:color w:val="000000"/>
          <w:sz w:val="32"/>
          <w:szCs w:val="32"/>
          <w:lang w:eastAsia="zh-CN"/>
        </w:rPr>
        <w:t>。</w:t>
      </w:r>
    </w:p>
    <w:p w14:paraId="6979AC43">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lang w:val="en-US" w:eastAsia="zh-CN"/>
        </w:rPr>
        <w:t>5</w:t>
      </w:r>
      <w:r>
        <w:rPr>
          <w:rFonts w:hint="eastAsia" w:eastAsia="仿宋_GB2312"/>
          <w:color w:val="000000"/>
          <w:sz w:val="32"/>
          <w:szCs w:val="32"/>
        </w:rPr>
        <w:t>、投标人近三年（202</w:t>
      </w:r>
      <w:r>
        <w:rPr>
          <w:rFonts w:eastAsia="仿宋_GB2312"/>
          <w:color w:val="000000"/>
          <w:sz w:val="32"/>
          <w:szCs w:val="32"/>
        </w:rPr>
        <w:t>1</w:t>
      </w:r>
      <w:r>
        <w:rPr>
          <w:rFonts w:hint="eastAsia" w:eastAsia="仿宋_GB2312"/>
          <w:color w:val="000000"/>
          <w:sz w:val="32"/>
          <w:szCs w:val="32"/>
        </w:rPr>
        <w:t>年</w:t>
      </w:r>
      <w:r>
        <w:rPr>
          <w:rFonts w:hint="eastAsia" w:eastAsia="仿宋_GB2312"/>
          <w:color w:val="000000"/>
          <w:sz w:val="32"/>
          <w:szCs w:val="32"/>
          <w:lang w:val="en-US" w:eastAsia="zh-CN"/>
        </w:rPr>
        <w:t>7</w:t>
      </w:r>
      <w:r>
        <w:rPr>
          <w:rFonts w:hint="eastAsia" w:eastAsia="仿宋_GB2312"/>
          <w:color w:val="000000"/>
          <w:sz w:val="32"/>
          <w:szCs w:val="32"/>
        </w:rPr>
        <w:t>月1日-至今）在经营活动中没有重大违法记录，无利用不当手段骗取中标，无严重违约记录，无重大刑事案件等行为记录。（提供书面承诺，格式自拟）</w:t>
      </w:r>
    </w:p>
    <w:p w14:paraId="1442077B">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lang w:val="en-US" w:eastAsia="zh-CN"/>
        </w:rPr>
        <w:t>6</w:t>
      </w:r>
      <w:r>
        <w:rPr>
          <w:rFonts w:hint="eastAsia" w:eastAsia="仿宋_GB2312"/>
          <w:color w:val="000000"/>
          <w:sz w:val="32"/>
          <w:szCs w:val="32"/>
        </w:rPr>
        <w:t>、供应商不得存在以下不良信用记录情形之一：</w:t>
      </w:r>
    </w:p>
    <w:p w14:paraId="0AD2FF0B">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（1）供应商被人民法院列入失信被执行人的；</w:t>
      </w:r>
    </w:p>
    <w:p w14:paraId="52B9D566">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（2）供应商或其法定代表人或拟派项目经理（项目负责人）被人民检察院列入行贿犯罪档案的；</w:t>
      </w:r>
    </w:p>
    <w:p w14:paraId="600AECF9">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（3）供应商被工商行政管理部门列入企业经营异常名录的；</w:t>
      </w:r>
    </w:p>
    <w:p w14:paraId="671FA7DF">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（4）供应商被税务部门列入重大税收违法案件当事人名单的；</w:t>
      </w:r>
    </w:p>
    <w:p w14:paraId="4B549938">
      <w:p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（5）供应商被政府采购监管部门列入政府采购严重违法失信行为记录名单的。</w:t>
      </w:r>
    </w:p>
    <w:p w14:paraId="14C26169">
      <w:pPr>
        <w:adjustRightInd w:val="0"/>
        <w:snapToGrid w:val="0"/>
        <w:spacing w:line="580" w:lineRule="exact"/>
        <w:ind w:firstLine="640" w:firstLineChars="200"/>
        <w:rPr>
          <w:rFonts w:hint="default" w:eastAsia="仿宋_GB2312"/>
          <w:color w:val="0000FF"/>
          <w:lang w:val="en-US" w:eastAsia="zh-CN"/>
        </w:rPr>
      </w:pPr>
      <w:r>
        <w:rPr>
          <w:rFonts w:hint="eastAsia" w:eastAsia="仿宋_GB2312"/>
          <w:color w:val="auto"/>
          <w:sz w:val="32"/>
          <w:szCs w:val="32"/>
          <w:lang w:val="en-US" w:eastAsia="zh-CN"/>
        </w:rPr>
        <w:t>（6）被我校列入供应商黑名单的。</w:t>
      </w:r>
    </w:p>
    <w:p w14:paraId="4F3BA12C">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lang w:val="en-US" w:eastAsia="zh-CN"/>
        </w:rPr>
        <w:t>7</w:t>
      </w:r>
      <w:r>
        <w:rPr>
          <w:rFonts w:hint="eastAsia" w:eastAsia="仿宋_GB2312"/>
          <w:color w:val="000000"/>
          <w:sz w:val="32"/>
          <w:szCs w:val="32"/>
        </w:rPr>
        <w:t>、不接受联合体投标，成交后不允许分包、转包。</w:t>
      </w:r>
    </w:p>
    <w:p w14:paraId="68D02BE1">
      <w:pPr>
        <w:adjustRightInd w:val="0"/>
        <w:snapToGrid w:val="0"/>
        <w:spacing w:line="580" w:lineRule="exact"/>
        <w:rPr>
          <w:rFonts w:eastAsia="仿宋_GB2312"/>
          <w:color w:val="000000"/>
          <w:sz w:val="32"/>
          <w:szCs w:val="32"/>
        </w:rPr>
      </w:pPr>
      <w:r>
        <w:rPr>
          <w:rFonts w:hint="eastAsia" w:eastAsia="仿宋_GB2312"/>
          <w:color w:val="000000"/>
          <w:sz w:val="32"/>
          <w:szCs w:val="32"/>
        </w:rPr>
        <w:t>五、招标文件的获取</w:t>
      </w:r>
    </w:p>
    <w:p w14:paraId="6A91A6F2">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报名材料：营业执照副本、税务登记证副本、组织机构代码证副本或三证合一营业执照、法人或负责人授权委托书及被委托人身份证、招标公告第四条第3、4点所要求资质等材料的原件扫描件（如复印件，请加盖公章）。</w:t>
      </w:r>
    </w:p>
    <w:p w14:paraId="25F77169">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2、报名时间：202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7</w:t>
      </w:r>
      <w:r>
        <w:rPr>
          <w:rFonts w:hint="eastAsia" w:eastAsia="仿宋_GB2312"/>
          <w:color w:val="000000"/>
          <w:sz w:val="32"/>
          <w:szCs w:val="32"/>
        </w:rPr>
        <w:t>月</w:t>
      </w:r>
      <w:r>
        <w:rPr>
          <w:rFonts w:hint="eastAsia" w:eastAsia="仿宋_GB2312"/>
          <w:color w:val="000000"/>
          <w:sz w:val="32"/>
          <w:szCs w:val="32"/>
          <w:lang w:val="en-US" w:eastAsia="zh-CN"/>
        </w:rPr>
        <w:t>23</w:t>
      </w:r>
      <w:r>
        <w:rPr>
          <w:rFonts w:hint="eastAsia" w:eastAsia="仿宋_GB2312"/>
          <w:color w:val="000000"/>
          <w:sz w:val="32"/>
          <w:szCs w:val="32"/>
        </w:rPr>
        <w:t>日至202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7</w:t>
      </w:r>
      <w:r>
        <w:rPr>
          <w:rFonts w:hint="eastAsia" w:eastAsia="仿宋_GB2312"/>
          <w:color w:val="000000"/>
          <w:sz w:val="32"/>
          <w:szCs w:val="32"/>
        </w:rPr>
        <w:t>月</w:t>
      </w:r>
      <w:r>
        <w:rPr>
          <w:rFonts w:hint="eastAsia" w:eastAsia="仿宋_GB2312"/>
          <w:color w:val="000000"/>
          <w:sz w:val="32"/>
          <w:szCs w:val="32"/>
          <w:lang w:val="en-US" w:eastAsia="zh-CN"/>
        </w:rPr>
        <w:t>31</w:t>
      </w:r>
      <w:r>
        <w:rPr>
          <w:rFonts w:hint="eastAsia" w:eastAsia="仿宋_GB2312"/>
          <w:color w:val="000000"/>
          <w:sz w:val="32"/>
          <w:szCs w:val="32"/>
        </w:rPr>
        <w:t>日每天8:30时至16:30时（北京时间,节假日除外）。</w:t>
      </w:r>
    </w:p>
    <w:p w14:paraId="7EDFAD17">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3、报名方式：网上报名（将报名所需材料原件照片+复印件盖章，邮件名称为项目名称+公司名称+联系方式）。</w:t>
      </w:r>
    </w:p>
    <w:p w14:paraId="3C086ECB">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4、报名</w:t>
      </w:r>
      <w:r>
        <w:rPr>
          <w:rFonts w:hint="eastAsia" w:eastAsia="仿宋_GB2312"/>
          <w:color w:val="000000"/>
          <w:sz w:val="32"/>
          <w:szCs w:val="32"/>
        </w:rPr>
        <w:fldChar w:fldCharType="begin"/>
      </w:r>
      <w:r>
        <w:rPr>
          <w:rFonts w:hint="eastAsia" w:eastAsia="仿宋_GB2312"/>
          <w:color w:val="000000"/>
          <w:sz w:val="32"/>
          <w:szCs w:val="32"/>
        </w:rPr>
        <w:instrText xml:space="preserve"> HYPERLINK "mailto:邮箱axg-zcgl@iflytek.com" </w:instrText>
      </w:r>
      <w:r>
        <w:rPr>
          <w:rFonts w:hint="eastAsia" w:eastAsia="仿宋_GB2312"/>
          <w:color w:val="000000"/>
          <w:sz w:val="32"/>
          <w:szCs w:val="32"/>
        </w:rPr>
        <w:fldChar w:fldCharType="separate"/>
      </w:r>
      <w:r>
        <w:rPr>
          <w:rFonts w:hint="eastAsia" w:eastAsia="仿宋_GB2312"/>
          <w:color w:val="000000"/>
          <w:sz w:val="32"/>
          <w:szCs w:val="32"/>
        </w:rPr>
        <w:t>邮箱：</w:t>
      </w:r>
      <w:r>
        <w:rPr>
          <w:rFonts w:hint="eastAsia" w:eastAsia="仿宋_GB2312"/>
          <w:color w:val="000000"/>
          <w:sz w:val="32"/>
          <w:szCs w:val="32"/>
          <w:lang w:val="en-US" w:eastAsia="zh-CN"/>
        </w:rPr>
        <w:t>2024003593</w:t>
      </w:r>
      <w:r>
        <w:rPr>
          <w:rFonts w:hint="eastAsia" w:eastAsia="仿宋_GB2312"/>
          <w:color w:val="000000"/>
          <w:sz w:val="32"/>
          <w:szCs w:val="32"/>
        </w:rPr>
        <w:t>@</w:t>
      </w:r>
      <w:r>
        <w:rPr>
          <w:rFonts w:hint="eastAsia" w:eastAsia="仿宋_GB2312"/>
          <w:color w:val="000000"/>
          <w:sz w:val="32"/>
          <w:szCs w:val="32"/>
          <w:lang w:val="en-US" w:eastAsia="zh-CN"/>
        </w:rPr>
        <w:t>a</w:t>
      </w:r>
      <w:r>
        <w:rPr>
          <w:rFonts w:hint="eastAsia" w:eastAsia="仿宋_GB2312"/>
          <w:color w:val="000000"/>
          <w:sz w:val="32"/>
          <w:szCs w:val="32"/>
        </w:rPr>
        <w:fldChar w:fldCharType="end"/>
      </w:r>
      <w:r>
        <w:rPr>
          <w:rFonts w:hint="eastAsia" w:eastAsia="仿宋_GB2312"/>
          <w:color w:val="000000"/>
          <w:sz w:val="32"/>
          <w:szCs w:val="32"/>
          <w:lang w:val="en-US" w:eastAsia="zh-CN"/>
        </w:rPr>
        <w:t>iit.edu.cn</w:t>
      </w:r>
      <w:r>
        <w:rPr>
          <w:rFonts w:hint="eastAsia" w:eastAsia="仿宋_GB2312"/>
          <w:color w:val="000000"/>
          <w:sz w:val="32"/>
          <w:szCs w:val="32"/>
        </w:rPr>
        <w:t>(审核通过后，会邮件答复) 。</w:t>
      </w:r>
    </w:p>
    <w:p w14:paraId="0DF7EB6A">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5、联系人：</w:t>
      </w:r>
      <w:r>
        <w:rPr>
          <w:rFonts w:hint="eastAsia" w:eastAsia="仿宋_GB2312"/>
          <w:color w:val="000000"/>
          <w:sz w:val="32"/>
          <w:szCs w:val="32"/>
          <w:lang w:val="en-US" w:eastAsia="zh-CN"/>
        </w:rPr>
        <w:t>吴</w:t>
      </w:r>
      <w:r>
        <w:rPr>
          <w:rFonts w:hint="eastAsia" w:eastAsia="仿宋_GB2312"/>
          <w:color w:val="000000"/>
          <w:sz w:val="32"/>
          <w:szCs w:val="32"/>
        </w:rPr>
        <w:t xml:space="preserve">老师    电话：0553-8795057（如遇电话未接通，可直接将问题发送至邮箱沟通）。  </w:t>
      </w:r>
    </w:p>
    <w:p w14:paraId="203D76D3">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6、招标文件费用：待联系人邮件回复资格初审无异议后，投标人将200元费用通过对公账户汇至以下账户（请注明具体用途</w:t>
      </w:r>
      <w:r>
        <w:rPr>
          <w:rFonts w:hint="eastAsia" w:eastAsia="仿宋_GB2312"/>
          <w:color w:val="000000"/>
          <w:sz w:val="32"/>
          <w:szCs w:val="32"/>
          <w:lang w:eastAsia="zh-Hans"/>
        </w:rPr>
        <w:t>：</w:t>
      </w:r>
      <w:r>
        <w:rPr>
          <w:rFonts w:hint="eastAsia" w:eastAsia="仿宋_GB2312"/>
          <w:color w:val="000000"/>
          <w:sz w:val="32"/>
          <w:szCs w:val="32"/>
          <w:lang w:val="en-US" w:eastAsia="zh-CN"/>
        </w:rPr>
        <w:t>网络安全运维</w:t>
      </w:r>
      <w:r>
        <w:rPr>
          <w:rFonts w:hint="eastAsia" w:eastAsia="仿宋_GB2312"/>
          <w:color w:val="000000"/>
          <w:sz w:val="32"/>
          <w:szCs w:val="32"/>
        </w:rPr>
        <w:t>标书费）。</w:t>
      </w:r>
    </w:p>
    <w:p w14:paraId="1DBAA9BF">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7、将回单邮件发送给联系人，待联系人核实确认，报名成功。</w:t>
      </w:r>
    </w:p>
    <w:p w14:paraId="0ACC9DB2">
      <w:pPr>
        <w:adjustRightInd w:val="0"/>
        <w:snapToGrid w:val="0"/>
        <w:spacing w:line="580" w:lineRule="exact"/>
        <w:rPr>
          <w:rFonts w:eastAsia="仿宋_GB2312"/>
          <w:color w:val="000000"/>
          <w:sz w:val="32"/>
          <w:szCs w:val="32"/>
        </w:rPr>
      </w:pPr>
      <w:r>
        <w:rPr>
          <w:rFonts w:hint="eastAsia" w:eastAsia="仿宋_GB2312"/>
          <w:color w:val="000000"/>
          <w:sz w:val="32"/>
          <w:szCs w:val="32"/>
        </w:rPr>
        <w:t>六、保证金</w:t>
      </w:r>
    </w:p>
    <w:p w14:paraId="6B472CB2">
      <w:pPr>
        <w:adjustRightInd w:val="0"/>
        <w:snapToGrid w:val="0"/>
        <w:spacing w:line="580" w:lineRule="exact"/>
        <w:rPr>
          <w:rFonts w:eastAsia="仿宋_GB2312"/>
          <w:color w:val="000000"/>
          <w:sz w:val="32"/>
          <w:szCs w:val="32"/>
        </w:rPr>
      </w:pPr>
      <w:r>
        <w:rPr>
          <w:rFonts w:hint="eastAsia" w:eastAsia="仿宋_GB2312"/>
          <w:color w:val="000000"/>
          <w:sz w:val="32"/>
          <w:szCs w:val="32"/>
        </w:rPr>
        <w:t>1、所有投标人均需提交足额投标保证金。</w:t>
      </w:r>
    </w:p>
    <w:p w14:paraId="2E71049D">
      <w:pPr>
        <w:adjustRightInd w:val="0"/>
        <w:snapToGrid w:val="0"/>
        <w:spacing w:line="580" w:lineRule="exact"/>
        <w:rPr>
          <w:rFonts w:eastAsia="仿宋_GB2312"/>
          <w:color w:val="000000"/>
          <w:sz w:val="32"/>
          <w:szCs w:val="32"/>
        </w:rPr>
      </w:pPr>
      <w:r>
        <w:rPr>
          <w:rFonts w:hint="eastAsia" w:eastAsia="仿宋_GB2312"/>
          <w:color w:val="000000"/>
          <w:sz w:val="32"/>
          <w:szCs w:val="32"/>
        </w:rPr>
        <w:t>2、投标保证金的到账截止时间为202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8</w:t>
      </w:r>
      <w:r>
        <w:rPr>
          <w:rFonts w:hint="eastAsia" w:eastAsia="仿宋_GB2312"/>
          <w:color w:val="000000"/>
          <w:sz w:val="32"/>
          <w:szCs w:val="32"/>
        </w:rPr>
        <w:t>月</w:t>
      </w:r>
      <w:r>
        <w:rPr>
          <w:rFonts w:hint="eastAsia" w:eastAsia="仿宋_GB2312"/>
          <w:color w:val="000000"/>
          <w:sz w:val="32"/>
          <w:szCs w:val="32"/>
          <w:lang w:val="en-US" w:eastAsia="zh-CN"/>
        </w:rPr>
        <w:t>8</w:t>
      </w:r>
      <w:r>
        <w:rPr>
          <w:rFonts w:hint="eastAsia" w:eastAsia="仿宋_GB2312"/>
          <w:color w:val="000000"/>
          <w:sz w:val="32"/>
          <w:szCs w:val="32"/>
        </w:rPr>
        <w:t>日中午12:00。</w:t>
      </w:r>
    </w:p>
    <w:p w14:paraId="16483819">
      <w:pPr>
        <w:adjustRightInd w:val="0"/>
        <w:snapToGrid w:val="0"/>
        <w:spacing w:line="580" w:lineRule="exact"/>
        <w:rPr>
          <w:rFonts w:eastAsia="仿宋_GB2312"/>
          <w:color w:val="000000"/>
          <w:sz w:val="32"/>
          <w:szCs w:val="32"/>
        </w:rPr>
      </w:pPr>
      <w:r>
        <w:rPr>
          <w:rFonts w:hint="eastAsia" w:eastAsia="仿宋_GB2312"/>
          <w:color w:val="000000"/>
          <w:sz w:val="32"/>
          <w:szCs w:val="32"/>
        </w:rPr>
        <w:t>3、投标保证金必须从投标人基本账户汇入到下述指定账户，未到达指定账户的投标恕不接受（备注：</w:t>
      </w:r>
      <w:r>
        <w:rPr>
          <w:rFonts w:hint="eastAsia" w:eastAsia="仿宋_GB2312"/>
          <w:color w:val="000000"/>
          <w:sz w:val="32"/>
          <w:szCs w:val="32"/>
          <w:lang w:val="en-US" w:eastAsia="zh-CN"/>
        </w:rPr>
        <w:t>网络安全运维</w:t>
      </w:r>
      <w:r>
        <w:rPr>
          <w:rFonts w:hint="eastAsia" w:eastAsia="仿宋_GB2312"/>
          <w:color w:val="000000"/>
          <w:sz w:val="32"/>
          <w:szCs w:val="32"/>
        </w:rPr>
        <w:t>保证金）。</w:t>
      </w:r>
    </w:p>
    <w:p w14:paraId="3B5D7D0A">
      <w:pPr>
        <w:adjustRightInd w:val="0"/>
        <w:snapToGrid w:val="0"/>
        <w:spacing w:line="580" w:lineRule="exact"/>
        <w:rPr>
          <w:rFonts w:eastAsia="仿宋_GB2312"/>
          <w:color w:val="000000"/>
          <w:sz w:val="32"/>
          <w:szCs w:val="32"/>
        </w:rPr>
      </w:pPr>
      <w:r>
        <w:rPr>
          <w:rFonts w:hint="eastAsia" w:eastAsia="仿宋_GB2312"/>
          <w:color w:val="000000"/>
          <w:sz w:val="32"/>
          <w:szCs w:val="32"/>
        </w:rPr>
        <w:t>4、投标保证金不得从其他账户汇出，否则拒绝其投标行为。</w:t>
      </w:r>
    </w:p>
    <w:p w14:paraId="704E6EE2">
      <w:pPr>
        <w:adjustRightInd w:val="0"/>
        <w:snapToGrid w:val="0"/>
        <w:spacing w:line="580" w:lineRule="exact"/>
        <w:rPr>
          <w:rFonts w:eastAsia="仿宋_GB2312"/>
          <w:color w:val="000000"/>
          <w:sz w:val="32"/>
          <w:szCs w:val="32"/>
        </w:rPr>
      </w:pPr>
      <w:r>
        <w:rPr>
          <w:rFonts w:hint="eastAsia" w:eastAsia="仿宋_GB2312"/>
          <w:color w:val="000000"/>
          <w:sz w:val="32"/>
          <w:szCs w:val="32"/>
        </w:rPr>
        <w:t>5、本项目须缴纳投标保证金金额：</w:t>
      </w:r>
      <w:r>
        <w:rPr>
          <w:rFonts w:hint="eastAsia" w:eastAsia="仿宋_GB2312"/>
          <w:color w:val="000000"/>
          <w:sz w:val="32"/>
          <w:szCs w:val="32"/>
          <w:lang w:val="en-US" w:eastAsia="zh-CN"/>
        </w:rPr>
        <w:t>1</w:t>
      </w:r>
      <w:r>
        <w:rPr>
          <w:rFonts w:hint="eastAsia" w:eastAsia="仿宋_GB2312"/>
          <w:color w:val="000000"/>
          <w:sz w:val="32"/>
          <w:szCs w:val="32"/>
        </w:rPr>
        <w:t>0000元（人民币</w:t>
      </w:r>
      <w:r>
        <w:rPr>
          <w:rFonts w:hint="eastAsia" w:eastAsia="仿宋_GB2312"/>
          <w:color w:val="000000"/>
          <w:sz w:val="32"/>
          <w:szCs w:val="32"/>
          <w:lang w:val="en-US" w:eastAsia="zh-CN"/>
        </w:rPr>
        <w:t>壹</w:t>
      </w:r>
      <w:r>
        <w:rPr>
          <w:rFonts w:hint="eastAsia" w:eastAsia="仿宋_GB2312"/>
          <w:color w:val="000000"/>
          <w:sz w:val="32"/>
          <w:szCs w:val="32"/>
        </w:rPr>
        <w:t>万圆整）。</w:t>
      </w:r>
    </w:p>
    <w:p w14:paraId="7A426DEA">
      <w:pPr>
        <w:adjustRightInd w:val="0"/>
        <w:snapToGrid w:val="0"/>
        <w:spacing w:line="580" w:lineRule="exact"/>
        <w:rPr>
          <w:rFonts w:eastAsia="仿宋_GB2312"/>
          <w:color w:val="000000"/>
          <w:sz w:val="32"/>
          <w:szCs w:val="32"/>
        </w:rPr>
      </w:pPr>
      <w:r>
        <w:rPr>
          <w:rFonts w:hint="eastAsia" w:eastAsia="仿宋_GB2312"/>
          <w:color w:val="000000"/>
          <w:sz w:val="32"/>
          <w:szCs w:val="32"/>
        </w:rPr>
        <w:t>七、投标截止时间和开标时间：</w:t>
      </w:r>
    </w:p>
    <w:p w14:paraId="42E58E5C">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8</w:t>
      </w:r>
      <w:r>
        <w:rPr>
          <w:rFonts w:hint="eastAsia" w:eastAsia="仿宋_GB2312"/>
          <w:color w:val="000000"/>
          <w:sz w:val="32"/>
          <w:szCs w:val="32"/>
        </w:rPr>
        <w:t>月</w:t>
      </w:r>
      <w:r>
        <w:rPr>
          <w:rFonts w:hint="eastAsia" w:eastAsia="仿宋_GB2312"/>
          <w:color w:val="000000"/>
          <w:sz w:val="32"/>
          <w:szCs w:val="32"/>
          <w:lang w:val="en-US" w:eastAsia="zh-CN"/>
        </w:rPr>
        <w:t>13</w:t>
      </w:r>
      <w:r>
        <w:rPr>
          <w:rFonts w:hint="eastAsia" w:eastAsia="仿宋_GB2312"/>
          <w:color w:val="000000"/>
          <w:sz w:val="32"/>
          <w:szCs w:val="32"/>
        </w:rPr>
        <w:t>日</w:t>
      </w:r>
      <w:r>
        <w:rPr>
          <w:rFonts w:hint="eastAsia" w:eastAsia="仿宋_GB2312"/>
          <w:color w:val="000000"/>
          <w:sz w:val="32"/>
          <w:szCs w:val="32"/>
          <w:lang w:val="en-US" w:eastAsia="zh-CN"/>
        </w:rPr>
        <w:t>下</w:t>
      </w:r>
      <w:r>
        <w:rPr>
          <w:rFonts w:hint="eastAsia" w:eastAsia="仿宋_GB2312"/>
          <w:color w:val="000000"/>
          <w:sz w:val="32"/>
          <w:szCs w:val="32"/>
        </w:rPr>
        <w:t>午</w:t>
      </w:r>
      <w:r>
        <w:rPr>
          <w:rFonts w:hint="eastAsia" w:eastAsia="仿宋_GB2312"/>
          <w:color w:val="000000"/>
          <w:sz w:val="32"/>
          <w:szCs w:val="32"/>
          <w:lang w:val="en-US" w:eastAsia="zh-CN"/>
        </w:rPr>
        <w:t>13</w:t>
      </w:r>
      <w:r>
        <w:rPr>
          <w:rFonts w:hint="eastAsia" w:eastAsia="仿宋_GB2312"/>
          <w:color w:val="000000"/>
          <w:sz w:val="32"/>
          <w:szCs w:val="32"/>
        </w:rPr>
        <w:t>:30。</w:t>
      </w:r>
    </w:p>
    <w:p w14:paraId="0215F2E5">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开标地点：芜湖市湾沚区永和路1号安徽信息工程学院图书馆1楼3号会议室。</w:t>
      </w:r>
    </w:p>
    <w:p w14:paraId="71C1A5BD">
      <w:pPr>
        <w:adjustRightInd w:val="0"/>
        <w:snapToGrid w:val="0"/>
        <w:spacing w:line="580" w:lineRule="exact"/>
        <w:rPr>
          <w:rFonts w:eastAsia="仿宋_GB2312"/>
          <w:color w:val="000000"/>
          <w:sz w:val="32"/>
          <w:szCs w:val="32"/>
        </w:rPr>
      </w:pPr>
      <w:r>
        <w:rPr>
          <w:rFonts w:hint="eastAsia" w:eastAsia="仿宋_GB2312"/>
          <w:color w:val="000000"/>
          <w:sz w:val="32"/>
          <w:szCs w:val="32"/>
        </w:rPr>
        <w:t>八、开户信息（标书费和保证金收款账户）</w:t>
      </w:r>
    </w:p>
    <w:p w14:paraId="7530A076">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开户名称：安徽信息工程学院</w:t>
      </w:r>
    </w:p>
    <w:p w14:paraId="096FD573">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开户银行：中国建设银行芜湖湾沚支行</w:t>
      </w:r>
    </w:p>
    <w:p w14:paraId="4B31B5E5">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银行帐号：34001676808052505438</w:t>
      </w:r>
    </w:p>
    <w:p w14:paraId="55959019">
      <w:pPr>
        <w:numPr>
          <w:ilvl w:val="0"/>
          <w:numId w:val="1"/>
        </w:numPr>
        <w:adjustRightInd w:val="0"/>
        <w:snapToGrid w:val="0"/>
        <w:spacing w:line="580" w:lineRule="exact"/>
        <w:rPr>
          <w:rFonts w:eastAsia="仿宋_GB2312"/>
          <w:color w:val="000000"/>
          <w:sz w:val="32"/>
          <w:szCs w:val="32"/>
        </w:rPr>
      </w:pPr>
      <w:r>
        <w:rPr>
          <w:rFonts w:hint="eastAsia" w:eastAsia="仿宋_GB2312"/>
          <w:color w:val="000000"/>
          <w:sz w:val="32"/>
          <w:szCs w:val="32"/>
        </w:rPr>
        <w:t>投诉电话：0553-8795116</w:t>
      </w:r>
    </w:p>
    <w:p w14:paraId="1744D0C2">
      <w:pPr>
        <w:adjustRightInd w:val="0"/>
        <w:snapToGrid w:val="0"/>
        <w:spacing w:line="580" w:lineRule="exact"/>
        <w:ind w:right="320" w:firstLine="5280" w:firstLineChars="1650"/>
        <w:jc w:val="right"/>
        <w:rPr>
          <w:rFonts w:eastAsia="仿宋_GB2312"/>
          <w:color w:val="000000"/>
          <w:sz w:val="32"/>
          <w:szCs w:val="32"/>
        </w:rPr>
      </w:pPr>
    </w:p>
    <w:p w14:paraId="2A02BEF3">
      <w:pPr>
        <w:adjustRightInd w:val="0"/>
        <w:snapToGrid w:val="0"/>
        <w:spacing w:line="580" w:lineRule="exact"/>
        <w:ind w:right="320" w:firstLine="5280" w:firstLineChars="1650"/>
        <w:jc w:val="right"/>
        <w:rPr>
          <w:rFonts w:eastAsia="仿宋_GB2312"/>
          <w:color w:val="000000"/>
          <w:sz w:val="32"/>
          <w:szCs w:val="32"/>
        </w:rPr>
      </w:pPr>
      <w:r>
        <w:rPr>
          <w:rFonts w:hint="eastAsia" w:eastAsia="仿宋_GB2312"/>
          <w:color w:val="000000"/>
          <w:sz w:val="32"/>
          <w:szCs w:val="32"/>
        </w:rPr>
        <w:t xml:space="preserve">安徽信息工程学院   </w:t>
      </w:r>
      <w:r>
        <w:rPr>
          <w:rFonts w:hint="eastAsia" w:eastAsia="仿宋_GB2312"/>
          <w:sz w:val="32"/>
          <w:szCs w:val="32"/>
        </w:rPr>
        <w:t>202</w:t>
      </w:r>
      <w:r>
        <w:rPr>
          <w:rFonts w:eastAsia="仿宋_GB2312"/>
          <w:sz w:val="32"/>
          <w:szCs w:val="32"/>
        </w:rPr>
        <w:t>4年</w:t>
      </w:r>
      <w:r>
        <w:rPr>
          <w:rFonts w:hint="eastAsia" w:eastAsia="仿宋_GB2312"/>
          <w:sz w:val="32"/>
          <w:szCs w:val="32"/>
          <w:lang w:val="en-US" w:eastAsia="zh-CN"/>
        </w:rPr>
        <w:t>7</w:t>
      </w:r>
      <w:r>
        <w:rPr>
          <w:rFonts w:eastAsia="仿宋_GB2312"/>
          <w:sz w:val="32"/>
          <w:szCs w:val="32"/>
        </w:rPr>
        <w:t>月</w:t>
      </w:r>
      <w:r>
        <w:rPr>
          <w:rFonts w:hint="eastAsia" w:eastAsia="仿宋_GB2312"/>
          <w:sz w:val="32"/>
          <w:szCs w:val="32"/>
          <w:lang w:val="en-US" w:eastAsia="zh-CN"/>
        </w:rPr>
        <w:t>23</w:t>
      </w:r>
      <w:bookmarkStart w:id="0" w:name="_GoBack"/>
      <w:bookmarkEnd w:id="0"/>
      <w:r>
        <w:rPr>
          <w:rFonts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Monospace">
    <w:altName w:val="微软雅黑"/>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37E24"/>
    <w:multiLevelType w:val="singleLevel"/>
    <w:tmpl w:val="9CE37E24"/>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CB5096"/>
    <w:rsid w:val="0001036A"/>
    <w:rsid w:val="00045201"/>
    <w:rsid w:val="00095E4D"/>
    <w:rsid w:val="000B3BD0"/>
    <w:rsid w:val="000D1C7D"/>
    <w:rsid w:val="000F4C26"/>
    <w:rsid w:val="001013F3"/>
    <w:rsid w:val="00113CCA"/>
    <w:rsid w:val="00180357"/>
    <w:rsid w:val="00193504"/>
    <w:rsid w:val="001C0B16"/>
    <w:rsid w:val="001D6167"/>
    <w:rsid w:val="002047AD"/>
    <w:rsid w:val="00211451"/>
    <w:rsid w:val="00211DC1"/>
    <w:rsid w:val="002352A2"/>
    <w:rsid w:val="002423D9"/>
    <w:rsid w:val="002836E9"/>
    <w:rsid w:val="0028468D"/>
    <w:rsid w:val="002C33D8"/>
    <w:rsid w:val="002C5BFC"/>
    <w:rsid w:val="002D2179"/>
    <w:rsid w:val="002D681E"/>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0FFA25EF"/>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B54015A"/>
    <w:rsid w:val="1C3809F1"/>
    <w:rsid w:val="1C703A05"/>
    <w:rsid w:val="1CE94BCD"/>
    <w:rsid w:val="1D016D8D"/>
    <w:rsid w:val="1DEF7A9E"/>
    <w:rsid w:val="1E1801E4"/>
    <w:rsid w:val="21A81982"/>
    <w:rsid w:val="21BE0E7B"/>
    <w:rsid w:val="2251235E"/>
    <w:rsid w:val="2288439D"/>
    <w:rsid w:val="22CD295D"/>
    <w:rsid w:val="232903EA"/>
    <w:rsid w:val="237359BF"/>
    <w:rsid w:val="23802958"/>
    <w:rsid w:val="24656BAF"/>
    <w:rsid w:val="27975BF7"/>
    <w:rsid w:val="288A5153"/>
    <w:rsid w:val="28B26F5A"/>
    <w:rsid w:val="29141A13"/>
    <w:rsid w:val="299A10E4"/>
    <w:rsid w:val="2AC037CE"/>
    <w:rsid w:val="2AE662EE"/>
    <w:rsid w:val="2BF97EC1"/>
    <w:rsid w:val="2E7B52D0"/>
    <w:rsid w:val="2EAC5F17"/>
    <w:rsid w:val="2EE827DE"/>
    <w:rsid w:val="2EE93886"/>
    <w:rsid w:val="301B3FE2"/>
    <w:rsid w:val="33BA0814"/>
    <w:rsid w:val="33F77343"/>
    <w:rsid w:val="340014DF"/>
    <w:rsid w:val="35BBC3DA"/>
    <w:rsid w:val="37FE08A8"/>
    <w:rsid w:val="38555114"/>
    <w:rsid w:val="38565C39"/>
    <w:rsid w:val="38C3134E"/>
    <w:rsid w:val="38FE0ADD"/>
    <w:rsid w:val="39B51015"/>
    <w:rsid w:val="3A3B4D61"/>
    <w:rsid w:val="3A954062"/>
    <w:rsid w:val="3B191DEA"/>
    <w:rsid w:val="3B296DEB"/>
    <w:rsid w:val="3BB70F60"/>
    <w:rsid w:val="3BDD3691"/>
    <w:rsid w:val="3C565D8E"/>
    <w:rsid w:val="3D6A38DF"/>
    <w:rsid w:val="3DC53EB3"/>
    <w:rsid w:val="40494A52"/>
    <w:rsid w:val="40C265F6"/>
    <w:rsid w:val="426B25C1"/>
    <w:rsid w:val="432E78C6"/>
    <w:rsid w:val="45D44B58"/>
    <w:rsid w:val="47785C33"/>
    <w:rsid w:val="47AB4BD7"/>
    <w:rsid w:val="487932CA"/>
    <w:rsid w:val="48A40AA0"/>
    <w:rsid w:val="48E90D59"/>
    <w:rsid w:val="49112942"/>
    <w:rsid w:val="49DF5C2F"/>
    <w:rsid w:val="4B247904"/>
    <w:rsid w:val="4BF757A5"/>
    <w:rsid w:val="4CE40A74"/>
    <w:rsid w:val="4E867737"/>
    <w:rsid w:val="4FCC3B56"/>
    <w:rsid w:val="50730121"/>
    <w:rsid w:val="50F66F2C"/>
    <w:rsid w:val="51031003"/>
    <w:rsid w:val="52FE4D86"/>
    <w:rsid w:val="535D1D27"/>
    <w:rsid w:val="54B16FAE"/>
    <w:rsid w:val="54E0054C"/>
    <w:rsid w:val="54E86A96"/>
    <w:rsid w:val="552F6710"/>
    <w:rsid w:val="553F39DA"/>
    <w:rsid w:val="56065605"/>
    <w:rsid w:val="572B403A"/>
    <w:rsid w:val="5742005B"/>
    <w:rsid w:val="57877542"/>
    <w:rsid w:val="58964D35"/>
    <w:rsid w:val="58A661EE"/>
    <w:rsid w:val="597063B2"/>
    <w:rsid w:val="59B66D86"/>
    <w:rsid w:val="5CFF7E43"/>
    <w:rsid w:val="5DA8772C"/>
    <w:rsid w:val="5EA04B15"/>
    <w:rsid w:val="5F3E20CA"/>
    <w:rsid w:val="60865B60"/>
    <w:rsid w:val="60890861"/>
    <w:rsid w:val="60F57B8B"/>
    <w:rsid w:val="61256E61"/>
    <w:rsid w:val="62E516BF"/>
    <w:rsid w:val="640146EE"/>
    <w:rsid w:val="65846367"/>
    <w:rsid w:val="65E82E3A"/>
    <w:rsid w:val="68371FF9"/>
    <w:rsid w:val="68F251DD"/>
    <w:rsid w:val="69B420BE"/>
    <w:rsid w:val="69DF09EB"/>
    <w:rsid w:val="6B3E55D7"/>
    <w:rsid w:val="6BFD023A"/>
    <w:rsid w:val="70222981"/>
    <w:rsid w:val="70DF260E"/>
    <w:rsid w:val="70F75A6F"/>
    <w:rsid w:val="72511C1D"/>
    <w:rsid w:val="730215DA"/>
    <w:rsid w:val="73316C58"/>
    <w:rsid w:val="758E3F7E"/>
    <w:rsid w:val="75D20649"/>
    <w:rsid w:val="775346E3"/>
    <w:rsid w:val="78385D6D"/>
    <w:rsid w:val="78EB0103"/>
    <w:rsid w:val="79162073"/>
    <w:rsid w:val="7A87746F"/>
    <w:rsid w:val="7A991F42"/>
    <w:rsid w:val="7AE34C7D"/>
    <w:rsid w:val="7B432EA6"/>
    <w:rsid w:val="7B981573"/>
    <w:rsid w:val="7C6C0E8B"/>
    <w:rsid w:val="7D1036CC"/>
    <w:rsid w:val="7D972D1E"/>
    <w:rsid w:val="7DA47F85"/>
    <w:rsid w:val="7DA60023"/>
    <w:rsid w:val="7E2A823D"/>
    <w:rsid w:val="BFD705EF"/>
    <w:rsid w:val="F979B28F"/>
    <w:rsid w:val="FFBDDEDE"/>
    <w:rsid w:val="FFDBD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4"/>
    <w:qFormat/>
    <w:uiPriority w:val="0"/>
    <w:pPr>
      <w:spacing w:after="120"/>
    </w:pPr>
    <w:rPr>
      <w:sz w:val="28"/>
    </w:rPr>
  </w:style>
  <w:style w:type="paragraph" w:styleId="4">
    <w:name w:val="Balloon Text"/>
    <w:basedOn w:val="1"/>
    <w:link w:val="34"/>
    <w:semiHidden/>
    <w:unhideWhenUsed/>
    <w:qFormat/>
    <w:uiPriority w:val="99"/>
    <w:rPr>
      <w:sz w:val="18"/>
      <w:szCs w:val="18"/>
    </w:rPr>
  </w:style>
  <w:style w:type="paragraph" w:styleId="6">
    <w:name w:val="toc 7"/>
    <w:basedOn w:val="1"/>
    <w:next w:val="1"/>
    <w:qFormat/>
    <w:uiPriority w:val="0"/>
    <w:pPr>
      <w:ind w:left="1260"/>
    </w:pPr>
    <w:rPr>
      <w:sz w:val="18"/>
      <w:szCs w:val="18"/>
    </w:rPr>
  </w:style>
  <w:style w:type="paragraph" w:styleId="7">
    <w:name w:val="Normal Indent"/>
    <w:basedOn w:val="1"/>
    <w:qFormat/>
    <w:uiPriority w:val="0"/>
    <w:pPr>
      <w:ind w:firstLine="420"/>
    </w:pPr>
    <w:rPr>
      <w:rFonts w:ascii="幼圆" w:eastAsia="幼圆"/>
      <w:sz w:val="24"/>
      <w:szCs w:val="20"/>
    </w:rPr>
  </w:style>
  <w:style w:type="paragraph" w:styleId="8">
    <w:name w:val="toa heading"/>
    <w:basedOn w:val="1"/>
    <w:next w:val="1"/>
    <w:qFormat/>
    <w:uiPriority w:val="99"/>
    <w:rPr>
      <w:rFonts w:ascii="Arial" w:hAnsi="Arial"/>
      <w:sz w:val="24"/>
    </w:rPr>
  </w:style>
  <w:style w:type="paragraph" w:styleId="9">
    <w:name w:val="annotation text"/>
    <w:basedOn w:val="1"/>
    <w:link w:val="32"/>
    <w:unhideWhenUsed/>
    <w:qFormat/>
    <w:uiPriority w:val="99"/>
    <w:pPr>
      <w:jc w:val="left"/>
    </w:pPr>
    <w:rPr>
      <w:rFonts w:ascii="Calibri" w:hAnsi="Calibri" w:eastAsiaTheme="minorEastAsia" w:cstheme="minorBidi"/>
      <w:szCs w:val="22"/>
    </w:rPr>
  </w:style>
  <w:style w:type="paragraph" w:styleId="10">
    <w:name w:val="Body Text Indent"/>
    <w:basedOn w:val="1"/>
    <w:next w:val="11"/>
    <w:qFormat/>
    <w:uiPriority w:val="0"/>
    <w:pPr>
      <w:spacing w:after="120"/>
      <w:ind w:left="420" w:leftChars="200"/>
    </w:pPr>
  </w:style>
  <w:style w:type="paragraph" w:styleId="11">
    <w:name w:val="envelope return"/>
    <w:basedOn w:val="1"/>
    <w:next w:val="6"/>
    <w:qFormat/>
    <w:uiPriority w:val="99"/>
    <w:pPr>
      <w:snapToGrid w:val="0"/>
    </w:pPr>
    <w:rPr>
      <w:rFonts w:ascii="Arial" w:hAnsi="Arial" w:cs="Arial"/>
    </w:rPr>
  </w:style>
  <w:style w:type="paragraph" w:styleId="12">
    <w:name w:val="footer"/>
    <w:basedOn w:val="1"/>
    <w:link w:val="3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Body Text 2"/>
    <w:basedOn w:val="1"/>
    <w:qFormat/>
    <w:uiPriority w:val="99"/>
    <w:pPr>
      <w:spacing w:line="340" w:lineRule="exact"/>
    </w:pPr>
    <w:rPr>
      <w:rFonts w:ascii="仿宋_GB2312" w:eastAsia="仿宋_GB2312"/>
      <w:sz w:val="28"/>
    </w:rPr>
  </w:style>
  <w:style w:type="paragraph" w:styleId="15">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6">
    <w:name w:val="Body Text First Indent 2"/>
    <w:basedOn w:val="10"/>
    <w:next w:val="1"/>
    <w:unhideWhenUsed/>
    <w:qFormat/>
    <w:uiPriority w:val="99"/>
    <w:pPr>
      <w:ind w:firstLine="420" w:firstLineChars="200"/>
    </w:pPr>
  </w:style>
  <w:style w:type="character" w:styleId="19">
    <w:name w:val="FollowedHyperlink"/>
    <w:basedOn w:val="18"/>
    <w:semiHidden/>
    <w:unhideWhenUsed/>
    <w:qFormat/>
    <w:uiPriority w:val="99"/>
    <w:rPr>
      <w:color w:val="800080"/>
      <w:u w:val="none"/>
    </w:rPr>
  </w:style>
  <w:style w:type="character" w:styleId="20">
    <w:name w:val="HTML Definition"/>
    <w:basedOn w:val="18"/>
    <w:semiHidden/>
    <w:unhideWhenUsed/>
    <w:qFormat/>
    <w:uiPriority w:val="99"/>
  </w:style>
  <w:style w:type="character" w:styleId="21">
    <w:name w:val="HTML Typewriter"/>
    <w:basedOn w:val="18"/>
    <w:semiHidden/>
    <w:unhideWhenUsed/>
    <w:qFormat/>
    <w:uiPriority w:val="99"/>
    <w:rPr>
      <w:rFonts w:hint="default" w:ascii="Monospace" w:hAnsi="Monospace" w:eastAsia="Monospace" w:cs="Monospace"/>
      <w:sz w:val="20"/>
    </w:rPr>
  </w:style>
  <w:style w:type="character" w:styleId="22">
    <w:name w:val="HTML Acronym"/>
    <w:basedOn w:val="18"/>
    <w:semiHidden/>
    <w:unhideWhenUsed/>
    <w:qFormat/>
    <w:uiPriority w:val="99"/>
  </w:style>
  <w:style w:type="character" w:styleId="23">
    <w:name w:val="HTML Variable"/>
    <w:basedOn w:val="18"/>
    <w:semiHidden/>
    <w:unhideWhenUsed/>
    <w:qFormat/>
    <w:uiPriority w:val="99"/>
  </w:style>
  <w:style w:type="character" w:styleId="24">
    <w:name w:val="Hyperlink"/>
    <w:basedOn w:val="18"/>
    <w:semiHidden/>
    <w:unhideWhenUsed/>
    <w:qFormat/>
    <w:uiPriority w:val="99"/>
    <w:rPr>
      <w:color w:val="0000FF"/>
      <w:u w:val="none"/>
    </w:rPr>
  </w:style>
  <w:style w:type="character" w:styleId="25">
    <w:name w:val="HTML Code"/>
    <w:basedOn w:val="18"/>
    <w:semiHidden/>
    <w:unhideWhenUsed/>
    <w:qFormat/>
    <w:uiPriority w:val="99"/>
    <w:rPr>
      <w:rFonts w:hint="default" w:ascii="Monospace" w:hAnsi="Monospace" w:eastAsia="Monospace" w:cs="Monospace"/>
      <w:sz w:val="20"/>
    </w:rPr>
  </w:style>
  <w:style w:type="character" w:styleId="26">
    <w:name w:val="annotation reference"/>
    <w:unhideWhenUsed/>
    <w:qFormat/>
    <w:uiPriority w:val="99"/>
    <w:rPr>
      <w:sz w:val="21"/>
      <w:szCs w:val="21"/>
    </w:rPr>
  </w:style>
  <w:style w:type="character" w:styleId="27">
    <w:name w:val="HTML Cite"/>
    <w:basedOn w:val="18"/>
    <w:semiHidden/>
    <w:unhideWhenUsed/>
    <w:qFormat/>
    <w:uiPriority w:val="99"/>
  </w:style>
  <w:style w:type="character" w:styleId="28">
    <w:name w:val="HTML Keyboard"/>
    <w:basedOn w:val="18"/>
    <w:semiHidden/>
    <w:unhideWhenUsed/>
    <w:qFormat/>
    <w:uiPriority w:val="99"/>
    <w:rPr>
      <w:rFonts w:hint="default" w:ascii="Monospace" w:hAnsi="Monospace" w:eastAsia="Monospace" w:cs="Monospace"/>
      <w:sz w:val="20"/>
    </w:rPr>
  </w:style>
  <w:style w:type="character" w:styleId="29">
    <w:name w:val="HTML Sample"/>
    <w:basedOn w:val="18"/>
    <w:semiHidden/>
    <w:unhideWhenUsed/>
    <w:qFormat/>
    <w:uiPriority w:val="99"/>
    <w:rPr>
      <w:rFonts w:ascii="Monospace" w:hAnsi="Monospace" w:eastAsia="Monospace" w:cs="Monospace"/>
    </w:rPr>
  </w:style>
  <w:style w:type="character" w:customStyle="1" w:styleId="30">
    <w:name w:val="页眉 字符"/>
    <w:basedOn w:val="18"/>
    <w:link w:val="13"/>
    <w:qFormat/>
    <w:uiPriority w:val="99"/>
    <w:rPr>
      <w:sz w:val="18"/>
      <w:szCs w:val="18"/>
    </w:rPr>
  </w:style>
  <w:style w:type="character" w:customStyle="1" w:styleId="31">
    <w:name w:val="页脚 字符"/>
    <w:basedOn w:val="18"/>
    <w:link w:val="12"/>
    <w:qFormat/>
    <w:uiPriority w:val="99"/>
    <w:rPr>
      <w:sz w:val="18"/>
      <w:szCs w:val="18"/>
    </w:rPr>
  </w:style>
  <w:style w:type="character" w:customStyle="1" w:styleId="32">
    <w:name w:val="批注文字 字符"/>
    <w:link w:val="9"/>
    <w:qFormat/>
    <w:uiPriority w:val="99"/>
    <w:rPr>
      <w:rFonts w:ascii="Calibri" w:hAnsi="Calibri"/>
    </w:rPr>
  </w:style>
  <w:style w:type="character" w:customStyle="1" w:styleId="33">
    <w:name w:val="批注文字 Char1"/>
    <w:basedOn w:val="18"/>
    <w:semiHidden/>
    <w:qFormat/>
    <w:uiPriority w:val="99"/>
    <w:rPr>
      <w:rFonts w:ascii="Times New Roman" w:hAnsi="Times New Roman" w:eastAsia="宋体" w:cs="Times New Roman"/>
      <w:szCs w:val="24"/>
    </w:rPr>
  </w:style>
  <w:style w:type="character" w:customStyle="1" w:styleId="34">
    <w:name w:val="批注框文本 字符"/>
    <w:basedOn w:val="18"/>
    <w:link w:val="4"/>
    <w:semiHidden/>
    <w:qFormat/>
    <w:uiPriority w:val="99"/>
    <w:rPr>
      <w:rFonts w:ascii="Times New Roman" w:hAnsi="Times New Roman" w:eastAsia="宋体" w:cs="Times New Roman"/>
      <w:sz w:val="18"/>
      <w:szCs w:val="18"/>
    </w:rPr>
  </w:style>
  <w:style w:type="paragraph" w:styleId="3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1377</Words>
  <Characters>1494</Characters>
  <Lines>10</Lines>
  <Paragraphs>2</Paragraphs>
  <TotalTime>1</TotalTime>
  <ScaleCrop>false</ScaleCrop>
  <LinksUpToDate>false</LinksUpToDate>
  <CharactersWithSpaces>1524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2019-04-20T09:45:00Z</dcterms:created>
  <dc:creator>尹梦成</dc:creator>
  <cp:lastModifiedBy>神光毓逍遥</cp:lastModifiedBy>
  <cp:lastPrinted>2023-09-14T07:50:00Z</cp:lastPrinted>
  <dcterms:modified xsi:type="dcterms:W3CDTF">2024-07-21T13:38:42Z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A60E85DF5BC24DBCBF4BFC179F397F5B</vt:lpwstr>
  </property>
</Properties>
</file>