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BA01E4">
      <w:pPr>
        <w:spacing w:line="360" w:lineRule="auto"/>
        <w:outlineLvl w:val="0"/>
        <w:rPr>
          <w:rFonts w:hint="eastAsia" w:cs="Times New Roman"/>
          <w:color w:val="auto"/>
          <w:sz w:val="24"/>
          <w:szCs w:val="24"/>
          <w:lang w:val="en-US" w:eastAsia="zh-CN"/>
        </w:rPr>
      </w:pPr>
      <w:r>
        <w:rPr>
          <w:rFonts w:hint="eastAsia" w:cs="Times New Roman"/>
          <w:color w:val="auto"/>
          <w:sz w:val="24"/>
          <w:szCs w:val="24"/>
          <w:lang w:val="en-US" w:eastAsia="zh-CN"/>
        </w:rPr>
        <w:t>附件：</w:t>
      </w:r>
      <w:bookmarkStart w:id="0" w:name="_GoBack"/>
      <w:bookmarkEnd w:id="0"/>
    </w:p>
    <w:p w14:paraId="3C2ECEAC">
      <w:pPr>
        <w:pStyle w:val="2"/>
        <w:ind w:left="0" w:leftChars="0" w:firstLine="0" w:firstLineChars="0"/>
        <w:jc w:val="center"/>
        <w:rPr>
          <w:rFonts w:hint="eastAsia"/>
          <w:sz w:val="30"/>
          <w:szCs w:val="30"/>
          <w:lang w:val="en-US" w:eastAsia="zh-CN"/>
        </w:rPr>
      </w:pPr>
      <w:r>
        <w:rPr>
          <w:rFonts w:hint="eastAsia"/>
          <w:sz w:val="30"/>
          <w:szCs w:val="30"/>
          <w:lang w:val="en-US" w:eastAsia="zh-CN"/>
        </w:rPr>
        <w:t>集群渲染实验室设备采购技术及指标要求</w:t>
      </w:r>
    </w:p>
    <w:p w14:paraId="7E644B50">
      <w:pPr>
        <w:rPr>
          <w:rFonts w:hint="default"/>
          <w:lang w:val="en-US" w:eastAsia="zh-CN"/>
        </w:rPr>
      </w:pPr>
      <w:r>
        <w:rPr>
          <w:rFonts w:hint="eastAsia" w:cs="Times New Roman"/>
          <w:color w:val="auto"/>
          <w:sz w:val="24"/>
          <w:szCs w:val="24"/>
          <w:lang w:val="en-US" w:eastAsia="zh-CN"/>
        </w:rPr>
        <w:t>1.指标要求</w:t>
      </w:r>
      <w:r>
        <w:rPr>
          <w:rFonts w:ascii="Times New Roman" w:hAnsi="Times New Roman" w:cs="Times New Roman"/>
          <w:color w:val="auto"/>
          <w:sz w:val="24"/>
          <w:szCs w:val="24"/>
        </w:rPr>
        <w:t>：</w:t>
      </w:r>
    </w:p>
    <w:tbl>
      <w:tblPr>
        <w:tblStyle w:val="6"/>
        <w:tblW w:w="462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2"/>
        <w:gridCol w:w="765"/>
        <w:gridCol w:w="4772"/>
        <w:gridCol w:w="683"/>
        <w:gridCol w:w="1013"/>
      </w:tblGrid>
      <w:tr w14:paraId="49197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413" w:type="pct"/>
            <w:vAlign w:val="center"/>
          </w:tcPr>
          <w:p w14:paraId="6D4D1FD3">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序号</w:t>
            </w:r>
          </w:p>
        </w:tc>
        <w:tc>
          <w:tcPr>
            <w:tcW w:w="485" w:type="pct"/>
            <w:vAlign w:val="center"/>
          </w:tcPr>
          <w:p w14:paraId="2F8FC2E6">
            <w:pPr>
              <w:widowControl/>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货物名称</w:t>
            </w:r>
          </w:p>
        </w:tc>
        <w:tc>
          <w:tcPr>
            <w:tcW w:w="3025" w:type="pct"/>
            <w:vAlign w:val="center"/>
          </w:tcPr>
          <w:p w14:paraId="135AE20E">
            <w:pPr>
              <w:widowControl/>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技术参数及要求</w:t>
            </w:r>
          </w:p>
        </w:tc>
        <w:tc>
          <w:tcPr>
            <w:tcW w:w="433" w:type="pct"/>
            <w:vAlign w:val="center"/>
          </w:tcPr>
          <w:p w14:paraId="571F98C8">
            <w:pPr>
              <w:widowControl/>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数量</w:t>
            </w:r>
          </w:p>
        </w:tc>
        <w:tc>
          <w:tcPr>
            <w:tcW w:w="642" w:type="pct"/>
            <w:vAlign w:val="center"/>
          </w:tcPr>
          <w:p w14:paraId="4713CD45">
            <w:pPr>
              <w:widowControl/>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是否为核心产品</w:t>
            </w:r>
          </w:p>
        </w:tc>
      </w:tr>
      <w:tr w14:paraId="173D9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413" w:type="pct"/>
            <w:vAlign w:val="center"/>
          </w:tcPr>
          <w:p w14:paraId="1A890B6B">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p>
        </w:tc>
        <w:tc>
          <w:tcPr>
            <w:tcW w:w="485" w:type="pct"/>
            <w:vAlign w:val="center"/>
          </w:tcPr>
          <w:p w14:paraId="5C6AAEAC">
            <w:pPr>
              <w:widowControl/>
              <w:jc w:val="center"/>
              <w:rPr>
                <w:rFonts w:hint="eastAsia" w:ascii="宋体" w:hAnsi="宋体" w:eastAsia="宋体" w:cs="宋体"/>
                <w:sz w:val="24"/>
                <w:szCs w:val="24"/>
              </w:rPr>
            </w:pPr>
            <w:r>
              <w:rPr>
                <w:rFonts w:hint="eastAsia" w:ascii="宋体" w:hAnsi="宋体" w:eastAsia="宋体" w:cs="宋体"/>
                <w:color w:val="000000"/>
                <w:kern w:val="0"/>
                <w:sz w:val="24"/>
                <w:szCs w:val="24"/>
                <w:lang w:bidi="ar"/>
              </w:rPr>
              <w:t>AIGC资源平台主机</w:t>
            </w:r>
          </w:p>
        </w:tc>
        <w:tc>
          <w:tcPr>
            <w:tcW w:w="3025" w:type="pct"/>
            <w:vAlign w:val="center"/>
          </w:tcPr>
          <w:p w14:paraId="2C7EBA88">
            <w:pPr>
              <w:widowControl/>
              <w:jc w:val="left"/>
              <w:textAlignment w:val="center"/>
              <w:rPr>
                <w:rFonts w:hint="eastAsia" w:ascii="宋体" w:hAnsi="宋体" w:eastAsia="宋体" w:cs="宋体"/>
                <w:color w:val="000000"/>
                <w:kern w:val="0"/>
                <w:sz w:val="24"/>
                <w:szCs w:val="24"/>
                <w:lang w:eastAsia="zh-CN" w:bidi="ar"/>
              </w:rPr>
            </w:pPr>
            <w:r>
              <w:rPr>
                <w:rFonts w:hint="eastAsia" w:ascii="宋体" w:hAnsi="宋体" w:eastAsia="宋体" w:cs="宋体"/>
                <w:color w:val="000000"/>
                <w:kern w:val="0"/>
                <w:sz w:val="24"/>
                <w:szCs w:val="24"/>
                <w:lang w:bidi="ar"/>
              </w:rPr>
              <w:t>1.标配2U机架式AI服务器；</w:t>
            </w:r>
          </w:p>
          <w:p w14:paraId="0A1A6C44">
            <w:pPr>
              <w:widowControl/>
              <w:jc w:val="left"/>
              <w:textAlignment w:val="center"/>
              <w:rPr>
                <w:rStyle w:val="8"/>
                <w:rFonts w:hint="eastAsia" w:ascii="宋体" w:hAnsi="宋体" w:eastAsia="宋体" w:cs="宋体"/>
                <w:sz w:val="24"/>
                <w:szCs w:val="24"/>
                <w:lang w:eastAsia="zh-CN" w:bidi="ar"/>
              </w:rPr>
            </w:pPr>
            <w:r>
              <w:rPr>
                <w:rFonts w:hint="eastAsia" w:ascii="宋体" w:hAnsi="宋体" w:eastAsia="宋体" w:cs="宋体"/>
                <w:color w:val="000000"/>
                <w:kern w:val="0"/>
                <w:sz w:val="24"/>
                <w:szCs w:val="24"/>
                <w:lang w:bidi="ar"/>
              </w:rPr>
              <w:t>2.支持2颗英特尔</w:t>
            </w:r>
            <w:r>
              <w:rPr>
                <w:rStyle w:val="8"/>
                <w:rFonts w:hint="eastAsia" w:ascii="宋体" w:hAnsi="宋体" w:eastAsia="宋体" w:cs="宋体"/>
                <w:sz w:val="24"/>
                <w:szCs w:val="24"/>
                <w:lang w:bidi="ar"/>
              </w:rPr>
              <w:t>®至强®可扩展处理器，：≥2颗 18核 36线程、3.0GHz主频处理器；</w:t>
            </w:r>
          </w:p>
          <w:p w14:paraId="6A5D56F9">
            <w:pPr>
              <w:widowControl/>
              <w:jc w:val="left"/>
              <w:textAlignment w:val="center"/>
              <w:rPr>
                <w:rStyle w:val="8"/>
                <w:rFonts w:hint="eastAsia" w:ascii="宋体" w:hAnsi="宋体" w:eastAsia="宋体" w:cs="宋体"/>
                <w:sz w:val="24"/>
                <w:szCs w:val="24"/>
                <w:lang w:eastAsia="zh-CN" w:bidi="ar"/>
              </w:rPr>
            </w:pPr>
            <w:r>
              <w:rPr>
                <w:rStyle w:val="8"/>
                <w:rFonts w:hint="eastAsia" w:ascii="宋体" w:hAnsi="宋体" w:eastAsia="宋体" w:cs="宋体"/>
                <w:sz w:val="24"/>
                <w:szCs w:val="24"/>
                <w:lang w:bidi="ar"/>
              </w:rPr>
              <w:t>3.≥18根32GB DDR4内存；</w:t>
            </w:r>
          </w:p>
          <w:p w14:paraId="1EFE145A">
            <w:pPr>
              <w:widowControl/>
              <w:jc w:val="left"/>
              <w:textAlignment w:val="center"/>
              <w:rPr>
                <w:rStyle w:val="8"/>
                <w:rFonts w:hint="eastAsia" w:ascii="宋体" w:hAnsi="宋体" w:eastAsia="宋体" w:cs="宋体"/>
                <w:sz w:val="24"/>
                <w:szCs w:val="24"/>
                <w:lang w:eastAsia="zh-CN" w:bidi="ar"/>
              </w:rPr>
            </w:pPr>
            <w:r>
              <w:rPr>
                <w:rStyle w:val="8"/>
                <w:rFonts w:hint="eastAsia" w:ascii="宋体" w:hAnsi="宋体" w:eastAsia="宋体" w:cs="宋体"/>
                <w:sz w:val="24"/>
                <w:szCs w:val="24"/>
                <w:lang w:bidi="ar"/>
              </w:rPr>
              <w:t>4.企业级固态硬盘≥3块 480GB，企业级SATA硬盘≥8块4TB，企业级固态硬盘≥2块 240GB；</w:t>
            </w:r>
          </w:p>
          <w:p w14:paraId="4F875779">
            <w:pPr>
              <w:widowControl/>
              <w:jc w:val="left"/>
              <w:textAlignment w:val="center"/>
              <w:rPr>
                <w:rStyle w:val="8"/>
                <w:rFonts w:hint="eastAsia" w:ascii="宋体" w:hAnsi="宋体" w:eastAsia="宋体" w:cs="宋体"/>
                <w:sz w:val="24"/>
                <w:szCs w:val="24"/>
                <w:lang w:eastAsia="zh-CN" w:bidi="ar"/>
              </w:rPr>
            </w:pPr>
            <w:r>
              <w:rPr>
                <w:rStyle w:val="8"/>
                <w:rFonts w:hint="eastAsia" w:ascii="宋体" w:hAnsi="宋体" w:eastAsia="宋体" w:cs="宋体"/>
                <w:sz w:val="24"/>
                <w:szCs w:val="24"/>
                <w:lang w:bidi="ar"/>
              </w:rPr>
              <w:t>5.配置RAID卡，支持RAID1、5，带电池，≥1G缓存；</w:t>
            </w:r>
          </w:p>
          <w:p w14:paraId="2DAC8250">
            <w:pPr>
              <w:widowControl/>
              <w:jc w:val="left"/>
              <w:textAlignment w:val="center"/>
              <w:rPr>
                <w:rStyle w:val="8"/>
                <w:rFonts w:hint="eastAsia" w:ascii="宋体" w:hAnsi="宋体" w:eastAsia="宋体" w:cs="宋体"/>
                <w:sz w:val="24"/>
                <w:szCs w:val="24"/>
                <w:lang w:eastAsia="zh-CN" w:bidi="ar"/>
              </w:rPr>
            </w:pPr>
            <w:r>
              <w:rPr>
                <w:rStyle w:val="8"/>
                <w:rFonts w:hint="eastAsia" w:ascii="宋体" w:hAnsi="宋体" w:eastAsia="宋体" w:cs="宋体"/>
                <w:sz w:val="24"/>
                <w:szCs w:val="24"/>
                <w:lang w:bidi="ar"/>
              </w:rPr>
              <w:t>6.配置≥2个1Gb以太网RJ45电口，≥2个10Gb光纤口（含万兆光模块），1个专用管理GE网口，可支持≥10个PCIe3.0插槽，本次需支持≥2个全高全长双宽显卡；</w:t>
            </w:r>
          </w:p>
          <w:p w14:paraId="030FCBD7">
            <w:pPr>
              <w:widowControl/>
              <w:jc w:val="left"/>
              <w:textAlignment w:val="center"/>
              <w:rPr>
                <w:rStyle w:val="8"/>
                <w:rFonts w:hint="eastAsia" w:ascii="宋体" w:hAnsi="宋体" w:eastAsia="宋体" w:cs="宋体"/>
                <w:sz w:val="24"/>
                <w:szCs w:val="24"/>
                <w:lang w:eastAsia="zh-CN" w:bidi="ar"/>
              </w:rPr>
            </w:pPr>
            <w:r>
              <w:rPr>
                <w:rStyle w:val="8"/>
                <w:rFonts w:hint="eastAsia" w:ascii="宋体" w:hAnsi="宋体" w:eastAsia="宋体" w:cs="宋体"/>
                <w:sz w:val="24"/>
                <w:szCs w:val="24"/>
                <w:lang w:bidi="ar"/>
              </w:rPr>
              <w:t>7.电源输出功率≥1300W，1+1冗余电源；</w:t>
            </w:r>
          </w:p>
          <w:p w14:paraId="38757E4E">
            <w:pPr>
              <w:widowControl/>
              <w:jc w:val="left"/>
              <w:textAlignment w:val="center"/>
              <w:rPr>
                <w:rStyle w:val="8"/>
                <w:rFonts w:hint="eastAsia" w:ascii="宋体" w:hAnsi="宋体" w:eastAsia="宋体" w:cs="宋体"/>
                <w:sz w:val="24"/>
                <w:szCs w:val="24"/>
                <w:lang w:eastAsia="zh-CN" w:bidi="ar"/>
              </w:rPr>
            </w:pPr>
            <w:r>
              <w:rPr>
                <w:rStyle w:val="8"/>
                <w:rFonts w:hint="eastAsia" w:ascii="宋体" w:hAnsi="宋体" w:eastAsia="宋体" w:cs="宋体"/>
                <w:sz w:val="24"/>
                <w:szCs w:val="24"/>
                <w:lang w:bidi="ar"/>
              </w:rPr>
              <w:t>8.原厂3年质保；</w:t>
            </w:r>
          </w:p>
          <w:p w14:paraId="1658FF92">
            <w:pPr>
              <w:widowControl/>
              <w:jc w:val="left"/>
              <w:textAlignment w:val="center"/>
              <w:rPr>
                <w:rStyle w:val="9"/>
                <w:rFonts w:hint="eastAsia" w:ascii="宋体" w:hAnsi="宋体" w:eastAsia="宋体" w:cs="宋体"/>
                <w:sz w:val="24"/>
                <w:szCs w:val="24"/>
                <w:lang w:eastAsia="zh-CN" w:bidi="ar"/>
              </w:rPr>
            </w:pPr>
            <w:r>
              <w:rPr>
                <w:rStyle w:val="8"/>
                <w:rFonts w:hint="eastAsia" w:ascii="宋体" w:hAnsi="宋体" w:eastAsia="宋体" w:cs="宋体"/>
                <w:sz w:val="24"/>
                <w:szCs w:val="24"/>
                <w:lang w:bidi="ar"/>
              </w:rPr>
              <w:t>9.实配≥2张AI训练加速卡（每张AI训练加速卡：显存≥48GB，CUDAs≥4608，Tensor Cores≥576，RT Cores≥72，单精度性能≥16.3TFLOPS，Tensor性能≥130.5TFLOPS，支持vGPU</w:t>
            </w:r>
            <w:r>
              <w:rPr>
                <w:rStyle w:val="9"/>
                <w:rFonts w:hint="eastAsia" w:ascii="宋体" w:hAnsi="宋体" w:eastAsia="宋体" w:cs="宋体"/>
                <w:sz w:val="24"/>
                <w:szCs w:val="24"/>
                <w:lang w:bidi="ar"/>
              </w:rPr>
              <w:t>），支持将本项目AI训练加速卡与学院现有平台内的12张AI训练加速卡（8张A6000、4张RTX8000）进行统一AI算力资源调度；</w:t>
            </w:r>
          </w:p>
          <w:p w14:paraId="540377AF">
            <w:pPr>
              <w:widowControl/>
              <w:jc w:val="left"/>
              <w:rPr>
                <w:rFonts w:hint="eastAsia" w:ascii="宋体" w:hAnsi="宋体" w:eastAsia="宋体" w:cs="宋体"/>
                <w:sz w:val="24"/>
                <w:szCs w:val="24"/>
              </w:rPr>
            </w:pPr>
            <w:r>
              <w:rPr>
                <w:rFonts w:hint="eastAsia" w:ascii="宋体" w:hAnsi="宋体" w:cs="宋体"/>
                <w:snapToGrid w:val="0"/>
                <w:kern w:val="0"/>
                <w:sz w:val="24"/>
                <w:szCs w:val="24"/>
                <w:lang w:val="zh-CN"/>
              </w:rPr>
              <w:t>★</w:t>
            </w:r>
            <w:r>
              <w:rPr>
                <w:rStyle w:val="8"/>
                <w:rFonts w:hint="eastAsia" w:ascii="宋体" w:hAnsi="宋体" w:eastAsia="宋体" w:cs="宋体"/>
                <w:sz w:val="24"/>
                <w:szCs w:val="24"/>
                <w:lang w:bidi="ar"/>
              </w:rPr>
              <w:t>10.支持与UPS设备，从而实现异常断电情况下，服务器能够根据设定策略主动关机；（提供功能截图）</w:t>
            </w:r>
          </w:p>
        </w:tc>
        <w:tc>
          <w:tcPr>
            <w:tcW w:w="433" w:type="pct"/>
            <w:vAlign w:val="center"/>
          </w:tcPr>
          <w:p w14:paraId="5A659A46">
            <w:pPr>
              <w:widowControl/>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2台</w:t>
            </w:r>
          </w:p>
        </w:tc>
        <w:tc>
          <w:tcPr>
            <w:tcW w:w="642" w:type="pct"/>
            <w:vAlign w:val="center"/>
          </w:tcPr>
          <w:p w14:paraId="03D0ACA9">
            <w:pPr>
              <w:widowControl/>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是</w:t>
            </w:r>
          </w:p>
        </w:tc>
      </w:tr>
      <w:tr w14:paraId="5121B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413" w:type="pct"/>
            <w:vAlign w:val="center"/>
          </w:tcPr>
          <w:p w14:paraId="79527A9F">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w:t>
            </w:r>
          </w:p>
        </w:tc>
        <w:tc>
          <w:tcPr>
            <w:tcW w:w="485" w:type="pct"/>
            <w:vAlign w:val="center"/>
          </w:tcPr>
          <w:p w14:paraId="12D7C00D">
            <w:pPr>
              <w:widowControl/>
              <w:jc w:val="center"/>
              <w:rPr>
                <w:rFonts w:hint="eastAsia" w:ascii="宋体" w:hAnsi="宋体" w:eastAsia="宋体" w:cs="宋体"/>
                <w:sz w:val="24"/>
                <w:szCs w:val="24"/>
              </w:rPr>
            </w:pPr>
            <w:r>
              <w:rPr>
                <w:rFonts w:hint="eastAsia" w:ascii="宋体" w:hAnsi="宋体" w:eastAsia="宋体" w:cs="宋体"/>
                <w:color w:val="000000"/>
                <w:kern w:val="0"/>
                <w:sz w:val="24"/>
                <w:szCs w:val="24"/>
                <w:lang w:bidi="ar"/>
              </w:rPr>
              <w:t>AIGC实训平台软件</w:t>
            </w:r>
          </w:p>
        </w:tc>
        <w:tc>
          <w:tcPr>
            <w:tcW w:w="3025" w:type="pct"/>
            <w:vAlign w:val="center"/>
          </w:tcPr>
          <w:p w14:paraId="2D18A454">
            <w:pPr>
              <w:widowControl/>
              <w:jc w:val="left"/>
              <w:textAlignment w:val="center"/>
              <w:rPr>
                <w:rFonts w:hint="eastAsia" w:ascii="宋体" w:hAnsi="宋体" w:eastAsia="宋体" w:cs="宋体"/>
                <w:color w:val="000000"/>
                <w:kern w:val="0"/>
                <w:sz w:val="24"/>
                <w:szCs w:val="24"/>
                <w:lang w:eastAsia="zh-CN" w:bidi="ar"/>
              </w:rPr>
            </w:pPr>
            <w:r>
              <w:rPr>
                <w:rFonts w:hint="eastAsia" w:ascii="宋体" w:hAnsi="宋体" w:eastAsia="宋体" w:cs="宋体"/>
                <w:color w:val="000000"/>
                <w:kern w:val="0"/>
                <w:sz w:val="24"/>
                <w:szCs w:val="24"/>
                <w:lang w:bidi="ar"/>
              </w:rPr>
              <w:t>一、文生图</w:t>
            </w:r>
          </w:p>
          <w:p w14:paraId="5BBC78EF">
            <w:pPr>
              <w:widowControl/>
              <w:jc w:val="left"/>
              <w:textAlignment w:val="center"/>
              <w:rPr>
                <w:rFonts w:hint="eastAsia" w:ascii="宋体" w:hAnsi="宋体" w:eastAsia="宋体" w:cs="宋体"/>
                <w:color w:val="000000"/>
                <w:kern w:val="0"/>
                <w:sz w:val="24"/>
                <w:szCs w:val="24"/>
                <w:lang w:eastAsia="zh-CN" w:bidi="ar"/>
              </w:rPr>
            </w:pPr>
            <w:r>
              <w:rPr>
                <w:rFonts w:hint="eastAsia" w:ascii="宋体" w:hAnsi="宋体" w:eastAsia="宋体" w:cs="宋体"/>
                <w:color w:val="000000"/>
                <w:kern w:val="0"/>
                <w:sz w:val="24"/>
                <w:szCs w:val="24"/>
                <w:lang w:bidi="ar"/>
              </w:rPr>
              <w:t>1、内置不少于10种绘画模型，可根据绘画需求进行模型选择；2、提示词撰写；3、支持不少于10种图片采样方法；4、控制网络；5、修复功能；</w:t>
            </w:r>
          </w:p>
          <w:p w14:paraId="00CA4089">
            <w:pPr>
              <w:widowControl/>
              <w:jc w:val="left"/>
              <w:textAlignment w:val="center"/>
              <w:rPr>
                <w:rFonts w:hint="eastAsia" w:ascii="宋体" w:hAnsi="宋体" w:eastAsia="宋体" w:cs="宋体"/>
                <w:color w:val="000000"/>
                <w:kern w:val="0"/>
                <w:sz w:val="24"/>
                <w:szCs w:val="24"/>
                <w:lang w:eastAsia="zh-CN" w:bidi="ar"/>
              </w:rPr>
            </w:pPr>
            <w:r>
              <w:rPr>
                <w:rFonts w:hint="eastAsia" w:ascii="宋体" w:hAnsi="宋体" w:eastAsia="宋体" w:cs="宋体"/>
                <w:color w:val="000000"/>
                <w:kern w:val="0"/>
                <w:sz w:val="24"/>
                <w:szCs w:val="24"/>
                <w:lang w:bidi="ar"/>
              </w:rPr>
              <w:t>二、图生图</w:t>
            </w:r>
          </w:p>
          <w:p w14:paraId="3C2BB813">
            <w:pPr>
              <w:widowControl/>
              <w:jc w:val="left"/>
              <w:textAlignment w:val="center"/>
              <w:rPr>
                <w:rFonts w:hint="eastAsia" w:ascii="宋体" w:hAnsi="宋体" w:eastAsia="宋体" w:cs="宋体"/>
                <w:color w:val="000000"/>
                <w:kern w:val="0"/>
                <w:sz w:val="24"/>
                <w:szCs w:val="24"/>
                <w:lang w:eastAsia="zh-CN" w:bidi="ar"/>
              </w:rPr>
            </w:pPr>
            <w:r>
              <w:rPr>
                <w:rFonts w:hint="eastAsia" w:ascii="宋体" w:hAnsi="宋体" w:eastAsia="宋体" w:cs="宋体"/>
                <w:color w:val="000000"/>
                <w:kern w:val="0"/>
                <w:sz w:val="24"/>
                <w:szCs w:val="24"/>
                <w:lang w:bidi="ar"/>
              </w:rPr>
              <w:t>1、图生图：基于录入的图片，结合提示词、模型、参数的设置，直接进行原图的二次创作；</w:t>
            </w:r>
          </w:p>
          <w:p w14:paraId="3F02DCAD">
            <w:pPr>
              <w:widowControl/>
              <w:jc w:val="left"/>
              <w:textAlignment w:val="center"/>
              <w:rPr>
                <w:rFonts w:hint="eastAsia" w:ascii="宋体" w:hAnsi="宋体" w:eastAsia="宋体" w:cs="宋体"/>
                <w:color w:val="000000"/>
                <w:kern w:val="0"/>
                <w:sz w:val="24"/>
                <w:szCs w:val="24"/>
                <w:lang w:eastAsia="zh-CN" w:bidi="ar"/>
              </w:rPr>
            </w:pPr>
            <w:r>
              <w:rPr>
                <w:rFonts w:hint="eastAsia" w:ascii="宋体" w:hAnsi="宋体" w:eastAsia="宋体" w:cs="宋体"/>
                <w:color w:val="000000"/>
                <w:kern w:val="0"/>
                <w:sz w:val="24"/>
                <w:szCs w:val="24"/>
                <w:lang w:bidi="ar"/>
              </w:rPr>
              <w:t>三、3D 编辑</w:t>
            </w:r>
          </w:p>
          <w:p w14:paraId="7DB174B2">
            <w:pPr>
              <w:widowControl/>
              <w:jc w:val="left"/>
              <w:textAlignment w:val="center"/>
              <w:rPr>
                <w:rFonts w:hint="eastAsia" w:ascii="宋体" w:hAnsi="宋体" w:eastAsia="宋体" w:cs="宋体"/>
                <w:color w:val="000000"/>
                <w:kern w:val="0"/>
                <w:sz w:val="24"/>
                <w:szCs w:val="24"/>
                <w:lang w:eastAsia="zh-CN" w:bidi="ar"/>
              </w:rPr>
            </w:pPr>
            <w:r>
              <w:rPr>
                <w:rFonts w:hint="eastAsia" w:ascii="宋体" w:hAnsi="宋体" w:eastAsia="宋体" w:cs="宋体"/>
                <w:color w:val="000000"/>
                <w:kern w:val="0"/>
                <w:sz w:val="24"/>
                <w:szCs w:val="24"/>
                <w:lang w:bidi="ar"/>
              </w:rPr>
              <w:t>1、人体3D骨骼图编辑；2、生成控制网络信息；</w:t>
            </w:r>
          </w:p>
          <w:p w14:paraId="79074099">
            <w:pPr>
              <w:widowControl/>
              <w:jc w:val="left"/>
              <w:textAlignment w:val="center"/>
              <w:rPr>
                <w:rFonts w:hint="eastAsia" w:ascii="宋体" w:hAnsi="宋体" w:eastAsia="宋体" w:cs="宋体"/>
                <w:color w:val="000000"/>
                <w:kern w:val="0"/>
                <w:sz w:val="24"/>
                <w:szCs w:val="24"/>
                <w:lang w:eastAsia="zh-CN" w:bidi="ar"/>
              </w:rPr>
            </w:pPr>
            <w:r>
              <w:rPr>
                <w:rFonts w:hint="eastAsia" w:ascii="宋体" w:hAnsi="宋体" w:eastAsia="宋体" w:cs="宋体"/>
                <w:color w:val="000000"/>
                <w:kern w:val="0"/>
                <w:sz w:val="24"/>
                <w:szCs w:val="24"/>
                <w:lang w:bidi="ar"/>
              </w:rPr>
              <w:t xml:space="preserve">四、安全风控的绘画数据处理插件 </w:t>
            </w:r>
          </w:p>
          <w:p w14:paraId="10F1821B">
            <w:pPr>
              <w:widowControl/>
              <w:jc w:val="left"/>
              <w:textAlignment w:val="center"/>
              <w:rPr>
                <w:rFonts w:hint="eastAsia" w:ascii="宋体" w:hAnsi="宋体" w:eastAsia="宋体" w:cs="宋体"/>
                <w:color w:val="000000"/>
                <w:kern w:val="0"/>
                <w:sz w:val="24"/>
                <w:szCs w:val="24"/>
                <w:lang w:eastAsia="zh-CN" w:bidi="ar"/>
              </w:rPr>
            </w:pPr>
            <w:r>
              <w:rPr>
                <w:rFonts w:hint="eastAsia" w:ascii="宋体" w:hAnsi="宋体" w:cs="宋体"/>
                <w:snapToGrid w:val="0"/>
                <w:kern w:val="0"/>
                <w:sz w:val="24"/>
                <w:szCs w:val="24"/>
                <w:lang w:val="zh-CN"/>
              </w:rPr>
              <w:t>★</w:t>
            </w:r>
            <w:r>
              <w:rPr>
                <w:rFonts w:hint="eastAsia" w:ascii="宋体" w:hAnsi="宋体" w:eastAsia="宋体" w:cs="宋体"/>
                <w:color w:val="000000"/>
                <w:kern w:val="0"/>
                <w:sz w:val="24"/>
                <w:szCs w:val="24"/>
                <w:lang w:bidi="ar"/>
              </w:rPr>
              <w:t>1、针对用户输入提示词及绘画作品进行涉黄、涉政的合规性检测，如触犯检测规则会禁止用户录入对应提示词或停止生成绘画作品；（提供截图证明）</w:t>
            </w:r>
          </w:p>
          <w:p w14:paraId="0CA70596">
            <w:pPr>
              <w:widowControl/>
              <w:jc w:val="left"/>
              <w:textAlignment w:val="center"/>
              <w:rPr>
                <w:rFonts w:hint="eastAsia" w:ascii="宋体" w:hAnsi="宋体" w:eastAsia="宋体" w:cs="宋体"/>
                <w:color w:val="000000"/>
                <w:kern w:val="0"/>
                <w:sz w:val="24"/>
                <w:szCs w:val="24"/>
                <w:lang w:eastAsia="zh-CN" w:bidi="ar"/>
              </w:rPr>
            </w:pPr>
            <w:r>
              <w:rPr>
                <w:rFonts w:hint="eastAsia" w:ascii="宋体" w:hAnsi="宋体" w:cs="宋体"/>
                <w:snapToGrid w:val="0"/>
                <w:kern w:val="0"/>
                <w:sz w:val="24"/>
                <w:szCs w:val="24"/>
                <w:lang w:val="zh-CN"/>
              </w:rPr>
              <w:t>★</w:t>
            </w:r>
            <w:r>
              <w:rPr>
                <w:rFonts w:hint="eastAsia" w:ascii="宋体" w:hAnsi="宋体" w:eastAsia="宋体" w:cs="宋体"/>
                <w:color w:val="000000"/>
                <w:kern w:val="0"/>
                <w:sz w:val="24"/>
                <w:szCs w:val="24"/>
                <w:lang w:bidi="ar"/>
              </w:rPr>
              <w:t>2、支持查看3个月内个人的创作记录，（提供截图证明）</w:t>
            </w:r>
          </w:p>
          <w:p w14:paraId="105A2307">
            <w:pPr>
              <w:widowControl/>
              <w:jc w:val="left"/>
              <w:textAlignment w:val="center"/>
              <w:rPr>
                <w:rFonts w:hint="eastAsia" w:ascii="宋体" w:hAnsi="宋体" w:eastAsia="宋体" w:cs="宋体"/>
                <w:color w:val="000000"/>
                <w:kern w:val="0"/>
                <w:sz w:val="24"/>
                <w:szCs w:val="24"/>
                <w:lang w:eastAsia="zh-CN" w:bidi="ar"/>
              </w:rPr>
            </w:pPr>
            <w:r>
              <w:rPr>
                <w:rFonts w:hint="eastAsia" w:ascii="宋体" w:hAnsi="宋体" w:cs="宋体"/>
                <w:snapToGrid w:val="0"/>
                <w:kern w:val="0"/>
                <w:sz w:val="24"/>
                <w:szCs w:val="24"/>
                <w:lang w:val="zh-CN"/>
              </w:rPr>
              <w:t>★</w:t>
            </w:r>
            <w:r>
              <w:rPr>
                <w:rFonts w:hint="eastAsia" w:ascii="宋体" w:hAnsi="宋体" w:eastAsia="宋体" w:cs="宋体"/>
                <w:color w:val="000000"/>
                <w:kern w:val="0"/>
                <w:sz w:val="24"/>
                <w:szCs w:val="24"/>
                <w:lang w:bidi="ar"/>
              </w:rPr>
              <w:t>3、支持查看自己绘画作品的正向提示词、负向提示词、图片大小设置等；（提供截图证明）</w:t>
            </w:r>
          </w:p>
          <w:p w14:paraId="4E45DB88">
            <w:pPr>
              <w:widowControl/>
              <w:jc w:val="left"/>
              <w:textAlignment w:val="center"/>
              <w:rPr>
                <w:rFonts w:hint="eastAsia" w:ascii="宋体" w:hAnsi="宋体" w:eastAsia="宋体" w:cs="宋体"/>
                <w:color w:val="000000"/>
                <w:kern w:val="0"/>
                <w:sz w:val="24"/>
                <w:szCs w:val="24"/>
                <w:lang w:eastAsia="zh-CN" w:bidi="ar"/>
              </w:rPr>
            </w:pPr>
            <w:r>
              <w:rPr>
                <w:rFonts w:hint="eastAsia" w:ascii="宋体" w:hAnsi="宋体" w:eastAsia="宋体" w:cs="宋体"/>
                <w:color w:val="000000"/>
                <w:kern w:val="0"/>
                <w:sz w:val="24"/>
                <w:szCs w:val="24"/>
                <w:lang w:bidi="ar"/>
              </w:rPr>
              <w:t>五、AIGC实训项目资源不少于300课时；实训内容包含但不仅限于广告设计、环境艺术设计、动漫设计、产品设计、文创设计等项目案例</w:t>
            </w:r>
          </w:p>
          <w:p w14:paraId="62380189">
            <w:pPr>
              <w:widowControl/>
              <w:jc w:val="left"/>
              <w:rPr>
                <w:rStyle w:val="8"/>
                <w:rFonts w:hint="eastAsia" w:ascii="宋体" w:hAnsi="宋体" w:eastAsia="宋体" w:cs="宋体"/>
                <w:sz w:val="24"/>
                <w:szCs w:val="24"/>
                <w:lang w:bidi="ar"/>
              </w:rPr>
            </w:pPr>
            <w:r>
              <w:rPr>
                <w:rFonts w:hint="eastAsia" w:ascii="宋体" w:hAnsi="宋体" w:eastAsia="宋体" w:cs="宋体"/>
                <w:color w:val="000000"/>
                <w:kern w:val="0"/>
                <w:sz w:val="24"/>
                <w:szCs w:val="24"/>
                <w:lang w:bidi="ar"/>
              </w:rPr>
              <w:t>实训平台本地安装部署，提供3年售后维护</w:t>
            </w:r>
          </w:p>
        </w:tc>
        <w:tc>
          <w:tcPr>
            <w:tcW w:w="433" w:type="pct"/>
            <w:vAlign w:val="center"/>
          </w:tcPr>
          <w:p w14:paraId="241DB78B">
            <w:pPr>
              <w:widowControl/>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1套</w:t>
            </w:r>
          </w:p>
        </w:tc>
        <w:tc>
          <w:tcPr>
            <w:tcW w:w="642" w:type="pct"/>
            <w:vAlign w:val="center"/>
          </w:tcPr>
          <w:p w14:paraId="27696316">
            <w:pPr>
              <w:widowControl/>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是</w:t>
            </w:r>
          </w:p>
        </w:tc>
      </w:tr>
      <w:tr w14:paraId="1F52F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413" w:type="pct"/>
            <w:vAlign w:val="center"/>
          </w:tcPr>
          <w:p w14:paraId="555BBD69">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w:t>
            </w:r>
          </w:p>
        </w:tc>
        <w:tc>
          <w:tcPr>
            <w:tcW w:w="485" w:type="pct"/>
            <w:vAlign w:val="center"/>
          </w:tcPr>
          <w:p w14:paraId="44C47D02">
            <w:pPr>
              <w:widowControl/>
              <w:jc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AIGC终端授权</w:t>
            </w:r>
          </w:p>
        </w:tc>
        <w:tc>
          <w:tcPr>
            <w:tcW w:w="3025" w:type="pct"/>
            <w:vAlign w:val="center"/>
          </w:tcPr>
          <w:p w14:paraId="281BFB7E">
            <w:pPr>
              <w:widowControl/>
              <w:jc w:val="left"/>
              <w:textAlignment w:val="center"/>
              <w:rPr>
                <w:rFonts w:hint="eastAsia" w:ascii="宋体" w:hAnsi="宋体" w:eastAsia="宋体" w:cs="宋体"/>
                <w:color w:val="000000"/>
                <w:kern w:val="0"/>
                <w:sz w:val="24"/>
                <w:szCs w:val="24"/>
                <w:lang w:eastAsia="zh-CN" w:bidi="ar"/>
              </w:rPr>
            </w:pPr>
            <w:r>
              <w:rPr>
                <w:rFonts w:hint="eastAsia" w:ascii="宋体" w:hAnsi="宋体" w:eastAsia="宋体" w:cs="宋体"/>
                <w:color w:val="000000"/>
                <w:kern w:val="0"/>
                <w:sz w:val="24"/>
                <w:szCs w:val="24"/>
                <w:lang w:val="en-US" w:eastAsia="zh-CN" w:bidi="ar"/>
              </w:rPr>
              <w:t>1.</w:t>
            </w:r>
            <w:r>
              <w:rPr>
                <w:rFonts w:hint="eastAsia" w:ascii="宋体" w:hAnsi="宋体" w:eastAsia="宋体" w:cs="宋体"/>
                <w:color w:val="000000"/>
                <w:kern w:val="0"/>
                <w:sz w:val="24"/>
                <w:szCs w:val="24"/>
                <w:lang w:bidi="ar"/>
              </w:rPr>
              <w:t>系统具备良好的兼容性，要求同时提供VDI、IDV、VOI融合云桌面功能，支持三类云桌面的统一管理</w:t>
            </w:r>
            <w:r>
              <w:rPr>
                <w:rFonts w:hint="eastAsia" w:ascii="宋体" w:hAnsi="宋体" w:eastAsia="宋体" w:cs="宋体"/>
                <w:color w:val="000000"/>
                <w:kern w:val="0"/>
                <w:sz w:val="24"/>
                <w:szCs w:val="24"/>
                <w:lang w:eastAsia="zh-CN" w:bidi="ar"/>
              </w:rPr>
              <w:t>。</w:t>
            </w:r>
          </w:p>
          <w:p w14:paraId="22E3065F">
            <w:pPr>
              <w:widowControl/>
              <w:jc w:val="left"/>
              <w:textAlignment w:val="center"/>
              <w:rPr>
                <w:rFonts w:hint="eastAsia" w:ascii="宋体" w:hAnsi="宋体" w:eastAsia="宋体" w:cs="宋体"/>
                <w:color w:val="000000"/>
                <w:kern w:val="0"/>
                <w:sz w:val="24"/>
                <w:szCs w:val="24"/>
                <w:lang w:eastAsia="zh-CN" w:bidi="ar"/>
              </w:rPr>
            </w:pPr>
            <w:r>
              <w:rPr>
                <w:rFonts w:hint="eastAsia" w:ascii="宋体" w:hAnsi="宋体" w:cs="宋体"/>
                <w:snapToGrid w:val="0"/>
                <w:kern w:val="0"/>
                <w:sz w:val="24"/>
                <w:szCs w:val="24"/>
                <w:lang w:val="zh-CN"/>
              </w:rPr>
              <w:t>★</w:t>
            </w:r>
            <w:r>
              <w:rPr>
                <w:rFonts w:hint="eastAsia" w:ascii="宋体" w:hAnsi="宋体" w:eastAsia="宋体" w:cs="宋体"/>
                <w:color w:val="000000"/>
                <w:kern w:val="0"/>
                <w:sz w:val="24"/>
                <w:szCs w:val="24"/>
                <w:lang w:bidi="ar"/>
              </w:rPr>
              <w:t>2.支持联动关机，可一键恢复到默认状态。（提供功能截图证明）</w:t>
            </w:r>
          </w:p>
          <w:p w14:paraId="0786DC9D">
            <w:pPr>
              <w:widowControl/>
              <w:jc w:val="left"/>
              <w:textAlignment w:val="center"/>
              <w:rPr>
                <w:rFonts w:hint="eastAsia" w:ascii="宋体" w:hAnsi="宋体" w:eastAsia="宋体" w:cs="宋体"/>
                <w:color w:val="000000"/>
                <w:kern w:val="0"/>
                <w:sz w:val="24"/>
                <w:szCs w:val="24"/>
                <w:lang w:eastAsia="zh-CN" w:bidi="ar"/>
              </w:rPr>
            </w:pPr>
            <w:r>
              <w:rPr>
                <w:rFonts w:hint="eastAsia" w:ascii="宋体" w:hAnsi="宋体" w:cs="宋体"/>
                <w:snapToGrid w:val="0"/>
                <w:kern w:val="0"/>
                <w:sz w:val="24"/>
                <w:szCs w:val="24"/>
                <w:lang w:val="zh-CN"/>
              </w:rPr>
              <w:t>★</w:t>
            </w:r>
            <w:r>
              <w:rPr>
                <w:rFonts w:hint="eastAsia" w:ascii="宋体" w:hAnsi="宋体" w:eastAsia="宋体" w:cs="宋体"/>
                <w:color w:val="000000"/>
                <w:kern w:val="0"/>
                <w:sz w:val="24"/>
                <w:szCs w:val="24"/>
                <w:lang w:bidi="ar"/>
              </w:rPr>
              <w:t>3.支持屏幕广播。（提供功能截图证明）</w:t>
            </w:r>
          </w:p>
          <w:p w14:paraId="5CBB07FE">
            <w:pPr>
              <w:widowControl/>
              <w:jc w:val="left"/>
              <w:textAlignment w:val="center"/>
              <w:rPr>
                <w:rFonts w:hint="eastAsia" w:ascii="宋体" w:hAnsi="宋体" w:eastAsia="宋体" w:cs="宋体"/>
                <w:color w:val="000000"/>
                <w:kern w:val="0"/>
                <w:sz w:val="24"/>
                <w:szCs w:val="24"/>
                <w:lang w:eastAsia="zh-CN" w:bidi="ar"/>
              </w:rPr>
            </w:pPr>
            <w:r>
              <w:rPr>
                <w:rFonts w:hint="eastAsia" w:ascii="宋体" w:hAnsi="宋体" w:cs="宋体"/>
                <w:snapToGrid w:val="0"/>
                <w:kern w:val="0"/>
                <w:sz w:val="24"/>
                <w:szCs w:val="24"/>
                <w:lang w:val="zh-CN"/>
              </w:rPr>
              <w:t>★</w:t>
            </w:r>
            <w:r>
              <w:rPr>
                <w:rFonts w:hint="eastAsia" w:ascii="宋体" w:hAnsi="宋体" w:eastAsia="宋体" w:cs="宋体"/>
                <w:color w:val="000000"/>
                <w:kern w:val="0"/>
                <w:sz w:val="24"/>
                <w:szCs w:val="24"/>
                <w:lang w:bidi="ar"/>
              </w:rPr>
              <w:t>4.系统支持“虚拟机伪装”功能，避免教学应用软件在虚拟机环境中不能兼容的问题。（提供功能截图和权威第三方检测报告证明）</w:t>
            </w:r>
          </w:p>
          <w:p w14:paraId="4BD0945C">
            <w:pPr>
              <w:widowControl/>
              <w:jc w:val="left"/>
              <w:textAlignment w:val="center"/>
              <w:rPr>
                <w:rFonts w:hint="eastAsia" w:ascii="宋体" w:hAnsi="宋体" w:eastAsia="宋体" w:cs="宋体"/>
                <w:color w:val="000000"/>
                <w:kern w:val="0"/>
                <w:sz w:val="24"/>
                <w:szCs w:val="24"/>
                <w:lang w:eastAsia="zh-CN" w:bidi="ar"/>
              </w:rPr>
            </w:pPr>
            <w:r>
              <w:rPr>
                <w:rFonts w:hint="eastAsia" w:ascii="宋体" w:hAnsi="宋体" w:cs="宋体"/>
                <w:snapToGrid w:val="0"/>
                <w:kern w:val="0"/>
                <w:sz w:val="24"/>
                <w:szCs w:val="24"/>
                <w:lang w:val="zh-CN"/>
              </w:rPr>
              <w:t>★</w:t>
            </w:r>
            <w:r>
              <w:rPr>
                <w:rFonts w:hint="eastAsia" w:ascii="宋体" w:hAnsi="宋体" w:eastAsia="宋体" w:cs="宋体"/>
                <w:color w:val="000000"/>
                <w:kern w:val="0"/>
                <w:sz w:val="24"/>
                <w:szCs w:val="24"/>
                <w:lang w:bidi="ar"/>
              </w:rPr>
              <w:t>5.支持用户在客户端侧进行自助维护。（提供功能截图证明）</w:t>
            </w:r>
          </w:p>
          <w:p w14:paraId="1AF7B27E">
            <w:pPr>
              <w:widowControl/>
              <w:jc w:val="left"/>
              <w:textAlignment w:val="center"/>
              <w:rPr>
                <w:rFonts w:hint="eastAsia" w:ascii="宋体" w:hAnsi="宋体" w:eastAsia="宋体" w:cs="宋体"/>
                <w:color w:val="000000"/>
                <w:kern w:val="0"/>
                <w:sz w:val="24"/>
                <w:szCs w:val="24"/>
                <w:lang w:eastAsia="zh-CN" w:bidi="ar"/>
              </w:rPr>
            </w:pPr>
            <w:r>
              <w:rPr>
                <w:rFonts w:hint="eastAsia" w:ascii="宋体" w:hAnsi="宋体" w:eastAsia="宋体" w:cs="宋体"/>
                <w:color w:val="000000"/>
                <w:kern w:val="0"/>
                <w:sz w:val="24"/>
                <w:szCs w:val="24"/>
                <w:lang w:bidi="ar"/>
              </w:rPr>
              <w:t>6.支持将专业卡按显存切分成多个虚拟显卡，分配给多个用户共享使用；支持将专业卡直接透传给虚拟机，用户独占该专业卡全部算力。</w:t>
            </w:r>
          </w:p>
          <w:p w14:paraId="16E89012">
            <w:pPr>
              <w:widowControl/>
              <w:jc w:val="left"/>
              <w:textAlignment w:val="center"/>
              <w:rPr>
                <w:rFonts w:hint="eastAsia" w:ascii="宋体" w:hAnsi="宋体" w:eastAsia="宋体" w:cs="宋体"/>
                <w:color w:val="000000"/>
                <w:kern w:val="0"/>
                <w:sz w:val="24"/>
                <w:szCs w:val="24"/>
                <w:lang w:bidi="ar"/>
              </w:rPr>
            </w:pPr>
            <w:r>
              <w:rPr>
                <w:rFonts w:hint="eastAsia" w:ascii="宋体" w:hAnsi="宋体" w:cs="宋体"/>
                <w:snapToGrid w:val="0"/>
                <w:kern w:val="0"/>
                <w:sz w:val="24"/>
                <w:szCs w:val="24"/>
                <w:lang w:val="zh-CN"/>
              </w:rPr>
              <w:t>★</w:t>
            </w:r>
            <w:r>
              <w:rPr>
                <w:rFonts w:hint="eastAsia" w:ascii="宋体" w:hAnsi="宋体" w:eastAsia="宋体" w:cs="宋体"/>
                <w:color w:val="000000"/>
                <w:kern w:val="0"/>
                <w:sz w:val="24"/>
                <w:szCs w:val="24"/>
                <w:lang w:bidi="ar"/>
              </w:rPr>
              <w:t>7.支持虚拟机和云终端的定时任务。（提供功能截图和权威第三方检测报告证明）</w:t>
            </w:r>
          </w:p>
        </w:tc>
        <w:tc>
          <w:tcPr>
            <w:tcW w:w="433" w:type="pct"/>
            <w:vAlign w:val="center"/>
          </w:tcPr>
          <w:p w14:paraId="7F572914">
            <w:pPr>
              <w:widowControl/>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40套</w:t>
            </w:r>
          </w:p>
        </w:tc>
        <w:tc>
          <w:tcPr>
            <w:tcW w:w="642" w:type="pct"/>
            <w:vAlign w:val="center"/>
          </w:tcPr>
          <w:p w14:paraId="290C9A6E">
            <w:pPr>
              <w:widowControl/>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是</w:t>
            </w:r>
          </w:p>
        </w:tc>
      </w:tr>
      <w:tr w14:paraId="2CF63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413" w:type="pct"/>
            <w:vAlign w:val="center"/>
          </w:tcPr>
          <w:p w14:paraId="4682C55B">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w:t>
            </w:r>
          </w:p>
        </w:tc>
        <w:tc>
          <w:tcPr>
            <w:tcW w:w="485" w:type="pct"/>
            <w:vAlign w:val="center"/>
          </w:tcPr>
          <w:p w14:paraId="5B154D0C">
            <w:pPr>
              <w:widowControl/>
              <w:jc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AIGC课堂管理软件</w:t>
            </w:r>
          </w:p>
        </w:tc>
        <w:tc>
          <w:tcPr>
            <w:tcW w:w="3025" w:type="pct"/>
            <w:vAlign w:val="center"/>
          </w:tcPr>
          <w:p w14:paraId="367C95C1">
            <w:pPr>
              <w:widowControl/>
              <w:jc w:val="left"/>
              <w:textAlignment w:val="center"/>
              <w:rPr>
                <w:rFonts w:hint="eastAsia" w:ascii="宋体" w:hAnsi="宋体" w:eastAsia="宋体" w:cs="宋体"/>
                <w:color w:val="000000"/>
                <w:kern w:val="0"/>
                <w:sz w:val="24"/>
                <w:szCs w:val="24"/>
                <w:lang w:eastAsia="zh-CN" w:bidi="ar"/>
              </w:rPr>
            </w:pPr>
            <w:r>
              <w:rPr>
                <w:rFonts w:hint="eastAsia" w:ascii="宋体" w:hAnsi="宋体" w:eastAsia="宋体" w:cs="宋体"/>
                <w:color w:val="000000"/>
                <w:kern w:val="0"/>
                <w:sz w:val="24"/>
                <w:szCs w:val="24"/>
                <w:lang w:bidi="ar"/>
              </w:rPr>
              <w:t>1. 采用流媒体技术，流畅无延时，支持720p、1080p的高清视频；</w:t>
            </w:r>
          </w:p>
          <w:p w14:paraId="72514F05">
            <w:pPr>
              <w:widowControl/>
              <w:jc w:val="left"/>
              <w:textAlignment w:val="center"/>
              <w:rPr>
                <w:rFonts w:hint="eastAsia" w:ascii="宋体" w:hAnsi="宋体" w:eastAsia="宋体" w:cs="宋体"/>
                <w:color w:val="000000"/>
                <w:kern w:val="0"/>
                <w:sz w:val="24"/>
                <w:szCs w:val="24"/>
                <w:lang w:eastAsia="zh-CN" w:bidi="ar"/>
              </w:rPr>
            </w:pPr>
            <w:r>
              <w:rPr>
                <w:rFonts w:hint="eastAsia" w:ascii="宋体" w:hAnsi="宋体" w:eastAsia="宋体" w:cs="宋体"/>
                <w:color w:val="000000"/>
                <w:kern w:val="0"/>
                <w:sz w:val="24"/>
                <w:szCs w:val="24"/>
                <w:lang w:bidi="ar"/>
              </w:rPr>
              <w:t>2. 屏幕广播；</w:t>
            </w:r>
          </w:p>
          <w:p w14:paraId="599F0686">
            <w:pPr>
              <w:widowControl/>
              <w:jc w:val="left"/>
              <w:textAlignment w:val="center"/>
              <w:rPr>
                <w:rFonts w:hint="eastAsia" w:ascii="宋体" w:hAnsi="宋体" w:eastAsia="宋体" w:cs="宋体"/>
                <w:color w:val="000000"/>
                <w:kern w:val="0"/>
                <w:sz w:val="24"/>
                <w:szCs w:val="24"/>
                <w:lang w:eastAsia="zh-CN" w:bidi="ar"/>
              </w:rPr>
            </w:pPr>
            <w:r>
              <w:rPr>
                <w:rFonts w:hint="eastAsia" w:ascii="宋体" w:hAnsi="宋体" w:eastAsia="宋体" w:cs="宋体"/>
                <w:color w:val="000000"/>
                <w:kern w:val="0"/>
                <w:sz w:val="24"/>
                <w:szCs w:val="24"/>
                <w:lang w:bidi="ar"/>
              </w:rPr>
              <w:t>3. 学生演示；</w:t>
            </w:r>
          </w:p>
          <w:p w14:paraId="29ABD094">
            <w:pPr>
              <w:widowControl/>
              <w:jc w:val="left"/>
              <w:textAlignment w:val="center"/>
              <w:rPr>
                <w:rFonts w:hint="eastAsia" w:ascii="宋体" w:hAnsi="宋体" w:eastAsia="宋体" w:cs="宋体"/>
                <w:color w:val="000000"/>
                <w:kern w:val="0"/>
                <w:sz w:val="24"/>
                <w:szCs w:val="24"/>
                <w:lang w:eastAsia="zh-CN" w:bidi="ar"/>
              </w:rPr>
            </w:pPr>
            <w:r>
              <w:rPr>
                <w:rFonts w:hint="eastAsia" w:ascii="宋体" w:hAnsi="宋体" w:eastAsia="宋体" w:cs="宋体"/>
                <w:color w:val="000000"/>
                <w:kern w:val="0"/>
                <w:sz w:val="24"/>
                <w:szCs w:val="24"/>
                <w:lang w:bidi="ar"/>
              </w:rPr>
              <w:t>4. 监控；</w:t>
            </w:r>
          </w:p>
          <w:p w14:paraId="3BD02EF9">
            <w:pPr>
              <w:widowControl/>
              <w:jc w:val="left"/>
              <w:textAlignment w:val="center"/>
              <w:rPr>
                <w:rFonts w:hint="eastAsia" w:ascii="宋体" w:hAnsi="宋体" w:eastAsia="宋体" w:cs="宋体"/>
                <w:color w:val="000000"/>
                <w:kern w:val="0"/>
                <w:sz w:val="24"/>
                <w:szCs w:val="24"/>
                <w:lang w:eastAsia="zh-CN" w:bidi="ar"/>
              </w:rPr>
            </w:pPr>
            <w:r>
              <w:rPr>
                <w:rFonts w:hint="eastAsia" w:ascii="宋体" w:hAnsi="宋体" w:eastAsia="宋体" w:cs="宋体"/>
                <w:color w:val="000000"/>
                <w:kern w:val="0"/>
                <w:sz w:val="24"/>
                <w:szCs w:val="24"/>
                <w:lang w:bidi="ar"/>
              </w:rPr>
              <w:t>5. 远程命令；</w:t>
            </w:r>
          </w:p>
          <w:p w14:paraId="3EB5158D">
            <w:pPr>
              <w:widowControl/>
              <w:jc w:val="left"/>
              <w:textAlignment w:val="center"/>
              <w:rPr>
                <w:rFonts w:hint="eastAsia" w:ascii="宋体" w:hAnsi="宋体" w:eastAsia="宋体" w:cs="宋体"/>
                <w:color w:val="000000"/>
                <w:kern w:val="0"/>
                <w:sz w:val="24"/>
                <w:szCs w:val="24"/>
                <w:lang w:eastAsia="zh-CN" w:bidi="ar"/>
              </w:rPr>
            </w:pPr>
            <w:r>
              <w:rPr>
                <w:rFonts w:hint="eastAsia" w:ascii="宋体" w:hAnsi="宋体" w:eastAsia="宋体" w:cs="宋体"/>
                <w:color w:val="000000"/>
                <w:kern w:val="0"/>
                <w:sz w:val="24"/>
                <w:szCs w:val="24"/>
                <w:lang w:bidi="ar"/>
              </w:rPr>
              <w:t>6. 模板切换；</w:t>
            </w:r>
          </w:p>
          <w:p w14:paraId="7E61B474">
            <w:pPr>
              <w:widowControl/>
              <w:jc w:val="left"/>
              <w:textAlignment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7. 文件提交。</w:t>
            </w:r>
          </w:p>
        </w:tc>
        <w:tc>
          <w:tcPr>
            <w:tcW w:w="433" w:type="pct"/>
            <w:vAlign w:val="center"/>
          </w:tcPr>
          <w:p w14:paraId="1AC49BE1">
            <w:pPr>
              <w:widowControl/>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1套</w:t>
            </w:r>
          </w:p>
        </w:tc>
        <w:tc>
          <w:tcPr>
            <w:tcW w:w="642" w:type="pct"/>
            <w:vAlign w:val="center"/>
          </w:tcPr>
          <w:p w14:paraId="0D502AE3">
            <w:pPr>
              <w:widowControl/>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否</w:t>
            </w:r>
          </w:p>
        </w:tc>
      </w:tr>
      <w:tr w14:paraId="460DF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413" w:type="pct"/>
            <w:vAlign w:val="center"/>
          </w:tcPr>
          <w:p w14:paraId="576853F6">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w:t>
            </w:r>
          </w:p>
        </w:tc>
        <w:tc>
          <w:tcPr>
            <w:tcW w:w="485" w:type="pct"/>
            <w:vAlign w:val="center"/>
          </w:tcPr>
          <w:p w14:paraId="1020A8E1">
            <w:pPr>
              <w:widowControl/>
              <w:jc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AI实训智能终端</w:t>
            </w:r>
          </w:p>
        </w:tc>
        <w:tc>
          <w:tcPr>
            <w:tcW w:w="3025" w:type="pct"/>
            <w:vAlign w:val="center"/>
          </w:tcPr>
          <w:p w14:paraId="1A19FBF2">
            <w:pPr>
              <w:widowControl/>
              <w:jc w:val="left"/>
              <w:textAlignment w:val="center"/>
              <w:rPr>
                <w:rFonts w:hint="eastAsia" w:ascii="宋体" w:hAnsi="宋体" w:eastAsia="宋体" w:cs="宋体"/>
                <w:color w:val="000000"/>
                <w:kern w:val="0"/>
                <w:sz w:val="24"/>
                <w:szCs w:val="24"/>
                <w:lang w:eastAsia="zh-CN" w:bidi="ar"/>
              </w:rPr>
            </w:pPr>
            <w:r>
              <w:rPr>
                <w:rFonts w:hint="eastAsia" w:ascii="宋体" w:hAnsi="宋体" w:eastAsia="宋体" w:cs="宋体"/>
                <w:color w:val="000000"/>
                <w:kern w:val="0"/>
                <w:sz w:val="24"/>
                <w:szCs w:val="24"/>
                <w:lang w:bidi="ar"/>
              </w:rPr>
              <w:t>1. CPU：ARM架构处理器，四核，主频≥2.0GHz；</w:t>
            </w:r>
          </w:p>
          <w:p w14:paraId="05E6F575">
            <w:pPr>
              <w:widowControl/>
              <w:jc w:val="left"/>
              <w:textAlignment w:val="center"/>
              <w:rPr>
                <w:rFonts w:hint="eastAsia" w:ascii="宋体" w:hAnsi="宋体" w:eastAsia="宋体" w:cs="宋体"/>
                <w:color w:val="000000"/>
                <w:kern w:val="0"/>
                <w:sz w:val="24"/>
                <w:szCs w:val="24"/>
                <w:lang w:eastAsia="zh-CN" w:bidi="ar"/>
              </w:rPr>
            </w:pPr>
            <w:r>
              <w:rPr>
                <w:rFonts w:hint="eastAsia" w:ascii="宋体" w:hAnsi="宋体" w:eastAsia="宋体" w:cs="宋体"/>
                <w:color w:val="000000"/>
                <w:kern w:val="0"/>
                <w:sz w:val="24"/>
                <w:szCs w:val="24"/>
                <w:lang w:bidi="ar"/>
              </w:rPr>
              <w:t>2. 内存：≥2GB；</w:t>
            </w:r>
          </w:p>
          <w:p w14:paraId="487E665A">
            <w:pPr>
              <w:widowControl/>
              <w:jc w:val="left"/>
              <w:textAlignment w:val="center"/>
              <w:rPr>
                <w:rFonts w:hint="eastAsia" w:ascii="宋体" w:hAnsi="宋体" w:eastAsia="宋体" w:cs="宋体"/>
                <w:color w:val="000000"/>
                <w:kern w:val="0"/>
                <w:sz w:val="24"/>
                <w:szCs w:val="24"/>
                <w:lang w:eastAsia="zh-CN" w:bidi="ar"/>
              </w:rPr>
            </w:pPr>
            <w:r>
              <w:rPr>
                <w:rFonts w:hint="eastAsia" w:ascii="宋体" w:hAnsi="宋体" w:eastAsia="宋体" w:cs="宋体"/>
                <w:color w:val="000000"/>
                <w:kern w:val="0"/>
                <w:sz w:val="24"/>
                <w:szCs w:val="24"/>
                <w:lang w:bidi="ar"/>
              </w:rPr>
              <w:t>3. 硬盘：≥8GB（SSD）；</w:t>
            </w:r>
          </w:p>
          <w:p w14:paraId="7A4FC6BF">
            <w:pPr>
              <w:widowControl/>
              <w:jc w:val="left"/>
              <w:textAlignment w:val="center"/>
              <w:rPr>
                <w:rFonts w:hint="eastAsia" w:ascii="宋体" w:hAnsi="宋体" w:eastAsia="宋体" w:cs="宋体"/>
                <w:color w:val="000000"/>
                <w:kern w:val="0"/>
                <w:sz w:val="24"/>
                <w:szCs w:val="24"/>
                <w:lang w:eastAsia="zh-CN" w:bidi="ar"/>
              </w:rPr>
            </w:pPr>
            <w:r>
              <w:rPr>
                <w:rFonts w:hint="eastAsia" w:ascii="宋体" w:hAnsi="宋体" w:eastAsia="宋体" w:cs="宋体"/>
                <w:color w:val="000000"/>
                <w:kern w:val="0"/>
                <w:sz w:val="24"/>
                <w:szCs w:val="24"/>
                <w:lang w:bidi="ar"/>
              </w:rPr>
              <w:t>4. 图形：HDMI、VGA接口各一个，分辨率支持4K；</w:t>
            </w:r>
          </w:p>
          <w:p w14:paraId="45234114">
            <w:pPr>
              <w:widowControl/>
              <w:jc w:val="left"/>
              <w:textAlignment w:val="center"/>
              <w:rPr>
                <w:rFonts w:hint="eastAsia" w:ascii="宋体" w:hAnsi="宋体" w:eastAsia="宋体" w:cs="宋体"/>
                <w:color w:val="000000"/>
                <w:kern w:val="0"/>
                <w:sz w:val="24"/>
                <w:szCs w:val="24"/>
                <w:lang w:eastAsia="zh-CN" w:bidi="ar"/>
              </w:rPr>
            </w:pPr>
            <w:r>
              <w:rPr>
                <w:rFonts w:hint="eastAsia" w:ascii="宋体" w:hAnsi="宋体" w:eastAsia="宋体" w:cs="宋体"/>
                <w:color w:val="000000"/>
                <w:kern w:val="0"/>
                <w:sz w:val="24"/>
                <w:szCs w:val="24"/>
                <w:lang w:bidi="ar"/>
              </w:rPr>
              <w:t>5. 网络接口：千兆网卡，RJ45接口；</w:t>
            </w:r>
          </w:p>
          <w:p w14:paraId="65267C13">
            <w:pPr>
              <w:widowControl/>
              <w:jc w:val="left"/>
              <w:textAlignment w:val="center"/>
              <w:rPr>
                <w:rFonts w:hint="eastAsia" w:ascii="宋体" w:hAnsi="宋体" w:eastAsia="宋体" w:cs="宋体"/>
                <w:color w:val="000000"/>
                <w:kern w:val="0"/>
                <w:sz w:val="24"/>
                <w:szCs w:val="24"/>
                <w:lang w:eastAsia="zh-CN" w:bidi="ar"/>
              </w:rPr>
            </w:pPr>
            <w:r>
              <w:rPr>
                <w:rFonts w:hint="eastAsia" w:ascii="宋体" w:hAnsi="宋体" w:eastAsia="宋体" w:cs="宋体"/>
                <w:color w:val="000000"/>
                <w:kern w:val="0"/>
                <w:sz w:val="24"/>
                <w:szCs w:val="24"/>
                <w:lang w:bidi="ar"/>
              </w:rPr>
              <w:t>6. USB接口：≥4个USB2.0，≥2个USB3.0；</w:t>
            </w:r>
          </w:p>
          <w:p w14:paraId="4361F038">
            <w:pPr>
              <w:widowControl/>
              <w:jc w:val="left"/>
              <w:textAlignment w:val="center"/>
              <w:rPr>
                <w:rFonts w:hint="eastAsia" w:ascii="宋体" w:hAnsi="宋体" w:eastAsia="宋体" w:cs="宋体"/>
                <w:color w:val="000000"/>
                <w:kern w:val="0"/>
                <w:sz w:val="24"/>
                <w:szCs w:val="24"/>
                <w:lang w:eastAsia="zh-CN" w:bidi="ar"/>
              </w:rPr>
            </w:pPr>
            <w:r>
              <w:rPr>
                <w:rFonts w:hint="eastAsia" w:ascii="宋体" w:hAnsi="宋体" w:eastAsia="宋体" w:cs="宋体"/>
                <w:color w:val="000000"/>
                <w:kern w:val="0"/>
                <w:sz w:val="24"/>
                <w:szCs w:val="24"/>
                <w:lang w:bidi="ar"/>
              </w:rPr>
              <w:t>7. 其他接口：耳机接口≥1；</w:t>
            </w:r>
          </w:p>
          <w:p w14:paraId="56133D2F">
            <w:pPr>
              <w:widowControl/>
              <w:jc w:val="left"/>
              <w:textAlignment w:val="center"/>
              <w:rPr>
                <w:rFonts w:hint="eastAsia" w:ascii="宋体" w:hAnsi="宋体" w:eastAsia="宋体" w:cs="宋体"/>
                <w:color w:val="000000"/>
                <w:kern w:val="0"/>
                <w:sz w:val="24"/>
                <w:szCs w:val="24"/>
                <w:lang w:bidi="ar"/>
              </w:rPr>
            </w:pPr>
            <w:r>
              <w:rPr>
                <w:rFonts w:hint="eastAsia" w:ascii="宋体" w:hAnsi="宋体" w:cs="宋体"/>
                <w:snapToGrid w:val="0"/>
                <w:kern w:val="0"/>
                <w:sz w:val="24"/>
                <w:szCs w:val="24"/>
                <w:lang w:val="zh-CN"/>
              </w:rPr>
              <w:t>★</w:t>
            </w:r>
            <w:r>
              <w:rPr>
                <w:rFonts w:hint="eastAsia" w:ascii="宋体" w:hAnsi="宋体" w:eastAsia="宋体" w:cs="宋体"/>
                <w:color w:val="000000"/>
                <w:kern w:val="0"/>
                <w:sz w:val="24"/>
                <w:szCs w:val="24"/>
                <w:lang w:bidi="ar"/>
              </w:rPr>
              <w:t>8. 通过3C国家强制性产品认证和能效一级认证；（提供证明并加盖公章）</w:t>
            </w:r>
          </w:p>
        </w:tc>
        <w:tc>
          <w:tcPr>
            <w:tcW w:w="433" w:type="pct"/>
            <w:vAlign w:val="center"/>
          </w:tcPr>
          <w:p w14:paraId="2DE9E3F7">
            <w:pPr>
              <w:widowControl/>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40台</w:t>
            </w:r>
          </w:p>
        </w:tc>
        <w:tc>
          <w:tcPr>
            <w:tcW w:w="642" w:type="pct"/>
            <w:vAlign w:val="center"/>
          </w:tcPr>
          <w:p w14:paraId="52255D57">
            <w:pPr>
              <w:widowControl/>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否</w:t>
            </w:r>
          </w:p>
        </w:tc>
      </w:tr>
      <w:tr w14:paraId="1F7C9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 w:hRule="atLeast"/>
          <w:jc w:val="center"/>
        </w:trPr>
        <w:tc>
          <w:tcPr>
            <w:tcW w:w="413" w:type="pct"/>
            <w:vAlign w:val="center"/>
          </w:tcPr>
          <w:p w14:paraId="67D4F682">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w:t>
            </w:r>
          </w:p>
        </w:tc>
        <w:tc>
          <w:tcPr>
            <w:tcW w:w="485" w:type="pct"/>
            <w:vAlign w:val="center"/>
          </w:tcPr>
          <w:p w14:paraId="750C8781">
            <w:pPr>
              <w:jc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接入</w:t>
            </w:r>
            <w:r>
              <w:rPr>
                <w:rFonts w:hint="eastAsia" w:ascii="宋体" w:hAnsi="宋体" w:eastAsia="宋体" w:cs="宋体"/>
                <w:sz w:val="24"/>
                <w:szCs w:val="24"/>
                <w:lang w:val="en-US" w:eastAsia="zh-CN"/>
              </w:rPr>
              <w:t>交换机</w:t>
            </w:r>
          </w:p>
        </w:tc>
        <w:tc>
          <w:tcPr>
            <w:tcW w:w="3025" w:type="pct"/>
            <w:vAlign w:val="center"/>
          </w:tcPr>
          <w:p w14:paraId="5AD030C8">
            <w:pPr>
              <w:widowControl/>
              <w:jc w:val="left"/>
              <w:textAlignment w:val="center"/>
              <w:rPr>
                <w:rFonts w:hint="eastAsia" w:ascii="宋体" w:hAnsi="宋体" w:eastAsia="宋体" w:cs="宋体"/>
                <w:color w:val="000000"/>
                <w:kern w:val="0"/>
                <w:sz w:val="24"/>
                <w:szCs w:val="24"/>
                <w:lang w:eastAsia="zh-CN" w:bidi="ar"/>
              </w:rPr>
            </w:pPr>
            <w:r>
              <w:rPr>
                <w:rFonts w:hint="eastAsia" w:ascii="宋体" w:hAnsi="宋体" w:eastAsia="宋体" w:cs="宋体"/>
                <w:color w:val="000000"/>
                <w:kern w:val="0"/>
                <w:sz w:val="24"/>
                <w:szCs w:val="24"/>
                <w:lang w:bidi="ar"/>
              </w:rPr>
              <w:t>1. 交换容量：≥336Gbps/3.36Tbps</w:t>
            </w:r>
          </w:p>
          <w:p w14:paraId="06C2FC0E">
            <w:pPr>
              <w:widowControl/>
              <w:jc w:val="left"/>
              <w:textAlignment w:val="center"/>
              <w:rPr>
                <w:rFonts w:hint="eastAsia" w:ascii="宋体" w:hAnsi="宋体" w:eastAsia="宋体" w:cs="宋体"/>
                <w:color w:val="000000"/>
                <w:kern w:val="0"/>
                <w:sz w:val="24"/>
                <w:szCs w:val="24"/>
                <w:lang w:eastAsia="zh-CN" w:bidi="ar"/>
              </w:rPr>
            </w:pPr>
            <w:r>
              <w:rPr>
                <w:rFonts w:hint="eastAsia" w:ascii="宋体" w:hAnsi="宋体" w:eastAsia="宋体" w:cs="宋体"/>
                <w:color w:val="000000"/>
                <w:kern w:val="0"/>
                <w:sz w:val="24"/>
                <w:szCs w:val="24"/>
                <w:lang w:bidi="ar"/>
              </w:rPr>
              <w:t>2. 转发性能：≥126Mpps</w:t>
            </w:r>
          </w:p>
          <w:p w14:paraId="74B995D7">
            <w:pPr>
              <w:widowControl/>
              <w:jc w:val="left"/>
              <w:textAlignment w:val="center"/>
              <w:rPr>
                <w:rFonts w:hint="eastAsia" w:ascii="宋体" w:hAnsi="宋体" w:eastAsia="宋体" w:cs="宋体"/>
                <w:color w:val="000000"/>
                <w:kern w:val="0"/>
                <w:sz w:val="24"/>
                <w:szCs w:val="24"/>
                <w:lang w:eastAsia="zh-CN" w:bidi="ar"/>
              </w:rPr>
            </w:pPr>
            <w:r>
              <w:rPr>
                <w:rFonts w:hint="eastAsia" w:ascii="宋体" w:hAnsi="宋体" w:eastAsia="宋体" w:cs="宋体"/>
                <w:color w:val="000000"/>
                <w:kern w:val="0"/>
                <w:sz w:val="24"/>
                <w:szCs w:val="24"/>
                <w:lang w:bidi="ar"/>
              </w:rPr>
              <w:t>3. 接口类型：≥48千兆电口，4千兆光口（非复用）</w:t>
            </w:r>
          </w:p>
          <w:p w14:paraId="2E438D23">
            <w:pPr>
              <w:widowControl/>
              <w:jc w:val="left"/>
              <w:textAlignment w:val="center"/>
              <w:rPr>
                <w:rFonts w:hint="eastAsia" w:ascii="宋体" w:hAnsi="宋体" w:eastAsia="宋体" w:cs="宋体"/>
                <w:color w:val="000000"/>
                <w:kern w:val="0"/>
                <w:sz w:val="24"/>
                <w:szCs w:val="24"/>
                <w:lang w:eastAsia="zh-CN" w:bidi="ar"/>
              </w:rPr>
            </w:pPr>
            <w:r>
              <w:rPr>
                <w:rFonts w:hint="eastAsia" w:ascii="宋体" w:hAnsi="宋体" w:eastAsia="宋体" w:cs="宋体"/>
                <w:color w:val="000000"/>
                <w:kern w:val="0"/>
                <w:sz w:val="24"/>
                <w:szCs w:val="24"/>
                <w:lang w:bidi="ar"/>
              </w:rPr>
              <w:t>4. 堆叠：最大堆叠台数≥9台，支持跨设备链路聚合</w:t>
            </w:r>
          </w:p>
          <w:p w14:paraId="1D092B7B">
            <w:pPr>
              <w:widowControl/>
              <w:jc w:val="left"/>
              <w:textAlignment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5. 路由协议：支持IPv4/IPv6静态路由、RIP/RIPng、OSPF V1/V2/V3</w:t>
            </w:r>
          </w:p>
        </w:tc>
        <w:tc>
          <w:tcPr>
            <w:tcW w:w="433" w:type="pct"/>
            <w:vAlign w:val="center"/>
          </w:tcPr>
          <w:p w14:paraId="3ECD8779">
            <w:pPr>
              <w:widowControl/>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1台</w:t>
            </w:r>
          </w:p>
        </w:tc>
        <w:tc>
          <w:tcPr>
            <w:tcW w:w="642" w:type="pct"/>
            <w:vAlign w:val="center"/>
          </w:tcPr>
          <w:p w14:paraId="57C27C88">
            <w:pPr>
              <w:widowControl/>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否</w:t>
            </w:r>
          </w:p>
        </w:tc>
      </w:tr>
      <w:tr w14:paraId="1E89A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413" w:type="pct"/>
            <w:vAlign w:val="center"/>
          </w:tcPr>
          <w:p w14:paraId="41C7D099">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w:t>
            </w:r>
          </w:p>
        </w:tc>
        <w:tc>
          <w:tcPr>
            <w:tcW w:w="485" w:type="pct"/>
            <w:vAlign w:val="center"/>
          </w:tcPr>
          <w:p w14:paraId="10A09082">
            <w:pPr>
              <w:widowControl/>
              <w:jc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云端3D机</w:t>
            </w:r>
          </w:p>
        </w:tc>
        <w:tc>
          <w:tcPr>
            <w:tcW w:w="3025" w:type="pct"/>
            <w:vAlign w:val="center"/>
          </w:tcPr>
          <w:p w14:paraId="632782B0">
            <w:pPr>
              <w:widowControl/>
              <w:jc w:val="left"/>
              <w:textAlignment w:val="center"/>
              <w:rPr>
                <w:rFonts w:hint="eastAsia" w:ascii="宋体" w:hAnsi="宋体" w:eastAsia="宋体" w:cs="宋体"/>
                <w:color w:val="000000"/>
                <w:kern w:val="0"/>
                <w:sz w:val="24"/>
                <w:szCs w:val="24"/>
                <w:lang w:eastAsia="zh-CN" w:bidi="ar"/>
              </w:rPr>
            </w:pPr>
            <w:r>
              <w:rPr>
                <w:rFonts w:hint="eastAsia" w:ascii="宋体" w:hAnsi="宋体" w:eastAsia="宋体" w:cs="宋体"/>
                <w:color w:val="000000"/>
                <w:kern w:val="0"/>
                <w:sz w:val="24"/>
                <w:szCs w:val="24"/>
                <w:lang w:bidi="ar"/>
              </w:rPr>
              <w:t>1. X1-Carbon熔融沉积型；</w:t>
            </w:r>
          </w:p>
          <w:p w14:paraId="0DDC3F19">
            <w:pPr>
              <w:widowControl/>
              <w:jc w:val="left"/>
              <w:textAlignment w:val="center"/>
              <w:rPr>
                <w:rFonts w:hint="eastAsia" w:ascii="宋体" w:hAnsi="宋体" w:eastAsia="宋体" w:cs="宋体"/>
                <w:color w:val="000000"/>
                <w:kern w:val="0"/>
                <w:sz w:val="24"/>
                <w:szCs w:val="24"/>
                <w:lang w:eastAsia="zh-CN" w:bidi="ar"/>
              </w:rPr>
            </w:pPr>
            <w:r>
              <w:rPr>
                <w:rFonts w:hint="eastAsia" w:ascii="宋体" w:hAnsi="宋体" w:eastAsia="宋体" w:cs="宋体"/>
                <w:color w:val="000000"/>
                <w:kern w:val="0"/>
                <w:sz w:val="24"/>
                <w:szCs w:val="24"/>
                <w:lang w:bidi="ar"/>
              </w:rPr>
              <w:t>2.256 × 256 × 256 mm³；</w:t>
            </w:r>
          </w:p>
          <w:p w14:paraId="2AD28AAE">
            <w:pPr>
              <w:widowControl/>
              <w:jc w:val="left"/>
              <w:textAlignment w:val="center"/>
              <w:rPr>
                <w:rFonts w:hint="eastAsia" w:ascii="宋体" w:hAnsi="宋体" w:eastAsia="宋体" w:cs="宋体"/>
                <w:color w:val="000000"/>
                <w:kern w:val="0"/>
                <w:sz w:val="24"/>
                <w:szCs w:val="24"/>
                <w:lang w:eastAsia="zh-CN" w:bidi="ar"/>
              </w:rPr>
            </w:pPr>
            <w:r>
              <w:rPr>
                <w:rFonts w:hint="eastAsia" w:ascii="宋体" w:hAnsi="宋体" w:eastAsia="宋体" w:cs="宋体"/>
                <w:color w:val="000000"/>
                <w:kern w:val="0"/>
                <w:sz w:val="24"/>
                <w:szCs w:val="24"/>
                <w:lang w:bidi="ar"/>
              </w:rPr>
              <w:t>3.双核Cortex-M4处理器；</w:t>
            </w:r>
          </w:p>
          <w:p w14:paraId="4C79BEB5">
            <w:pPr>
              <w:widowControl/>
              <w:jc w:val="left"/>
              <w:textAlignment w:val="center"/>
              <w:rPr>
                <w:rFonts w:hint="eastAsia" w:ascii="宋体" w:hAnsi="宋体" w:eastAsia="宋体" w:cs="宋体"/>
                <w:color w:val="000000"/>
                <w:kern w:val="0"/>
                <w:sz w:val="24"/>
                <w:szCs w:val="24"/>
                <w:lang w:eastAsia="zh-CN" w:bidi="ar"/>
              </w:rPr>
            </w:pPr>
            <w:r>
              <w:rPr>
                <w:rFonts w:hint="eastAsia" w:ascii="宋体" w:hAnsi="宋体" w:eastAsia="宋体" w:cs="宋体"/>
                <w:color w:val="000000"/>
                <w:kern w:val="0"/>
                <w:sz w:val="24"/>
                <w:szCs w:val="24"/>
                <w:lang w:bidi="ar"/>
              </w:rPr>
              <w:t>4.支持MacOS, Windows；</w:t>
            </w:r>
          </w:p>
          <w:p w14:paraId="10BFFE18">
            <w:pPr>
              <w:widowControl/>
              <w:jc w:val="left"/>
              <w:textAlignment w:val="center"/>
              <w:rPr>
                <w:rFonts w:hint="eastAsia" w:ascii="宋体" w:hAnsi="宋体" w:eastAsia="宋体" w:cs="宋体"/>
                <w:color w:val="000000"/>
                <w:kern w:val="0"/>
                <w:sz w:val="24"/>
                <w:szCs w:val="24"/>
                <w:lang w:eastAsia="zh-CN" w:bidi="ar"/>
              </w:rPr>
            </w:pPr>
            <w:r>
              <w:rPr>
                <w:rFonts w:hint="eastAsia" w:ascii="宋体" w:hAnsi="宋体" w:eastAsia="宋体" w:cs="宋体"/>
                <w:color w:val="000000"/>
                <w:kern w:val="0"/>
                <w:sz w:val="24"/>
                <w:szCs w:val="24"/>
                <w:lang w:bidi="ar"/>
              </w:rPr>
              <w:t>5.支持PLA, PETG, TPU, ABS, ASA, PVA, PET；</w:t>
            </w:r>
          </w:p>
          <w:p w14:paraId="41B6A0A9">
            <w:pPr>
              <w:widowControl/>
              <w:jc w:val="left"/>
              <w:textAlignment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6.支持 3MF 格式。</w:t>
            </w:r>
          </w:p>
        </w:tc>
        <w:tc>
          <w:tcPr>
            <w:tcW w:w="433" w:type="pct"/>
            <w:vAlign w:val="center"/>
          </w:tcPr>
          <w:p w14:paraId="515A52D4">
            <w:pPr>
              <w:widowControl/>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1台</w:t>
            </w:r>
          </w:p>
        </w:tc>
        <w:tc>
          <w:tcPr>
            <w:tcW w:w="642" w:type="pct"/>
            <w:vAlign w:val="center"/>
          </w:tcPr>
          <w:p w14:paraId="795DB919">
            <w:pPr>
              <w:widowControl/>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否</w:t>
            </w:r>
          </w:p>
        </w:tc>
      </w:tr>
    </w:tbl>
    <w:p w14:paraId="3A01D2FA">
      <w:pPr>
        <w:numPr>
          <w:ilvl w:val="0"/>
          <w:numId w:val="0"/>
        </w:numPr>
        <w:autoSpaceDE w:val="0"/>
        <w:autoSpaceDN w:val="0"/>
        <w:adjustRightInd w:val="0"/>
        <w:snapToGrid w:val="0"/>
        <w:spacing w:before="156" w:beforeLines="50" w:line="360" w:lineRule="auto"/>
        <w:ind w:firstLine="240" w:firstLineChars="100"/>
        <w:jc w:val="left"/>
        <w:rPr>
          <w:rFonts w:ascii="Times New Roman" w:hAnsi="Times New Roman" w:cs="Times New Roman"/>
          <w:color w:val="auto"/>
          <w:sz w:val="24"/>
          <w:szCs w:val="24"/>
        </w:rPr>
      </w:pPr>
      <w:r>
        <w:rPr>
          <w:rFonts w:hint="eastAsia" w:cs="Times New Roman"/>
          <w:color w:val="auto"/>
          <w:sz w:val="24"/>
          <w:szCs w:val="24"/>
          <w:lang w:val="en-US" w:eastAsia="zh-CN"/>
        </w:rPr>
        <w:t>2.指标要求</w:t>
      </w:r>
      <w:r>
        <w:rPr>
          <w:rFonts w:ascii="Times New Roman" w:hAnsi="Times New Roman" w:cs="Times New Roman"/>
          <w:color w:val="auto"/>
          <w:sz w:val="24"/>
          <w:szCs w:val="24"/>
        </w:rPr>
        <w:t>：</w:t>
      </w:r>
    </w:p>
    <w:tbl>
      <w:tblPr>
        <w:tblStyle w:val="6"/>
        <w:tblW w:w="8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0"/>
        <w:gridCol w:w="1230"/>
        <w:gridCol w:w="1060"/>
        <w:gridCol w:w="4410"/>
        <w:gridCol w:w="1010"/>
      </w:tblGrid>
      <w:tr w14:paraId="5B429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790" w:type="dxa"/>
            <w:vAlign w:val="center"/>
          </w:tcPr>
          <w:p w14:paraId="39AB0A5E">
            <w:pPr>
              <w:spacing w:line="360" w:lineRule="auto"/>
              <w:jc w:val="center"/>
              <w:rPr>
                <w:rFonts w:ascii="宋体" w:hAnsi="宋体" w:cs="Times New Roman"/>
                <w:b/>
                <w:sz w:val="24"/>
                <w:szCs w:val="24"/>
              </w:rPr>
            </w:pPr>
            <w:r>
              <w:rPr>
                <w:rFonts w:hint="eastAsia" w:ascii="宋体" w:hAnsi="宋体" w:cs="Times New Roman"/>
                <w:b/>
                <w:sz w:val="24"/>
                <w:szCs w:val="24"/>
              </w:rPr>
              <w:t>序号</w:t>
            </w:r>
          </w:p>
        </w:tc>
        <w:tc>
          <w:tcPr>
            <w:tcW w:w="1230" w:type="dxa"/>
            <w:vAlign w:val="center"/>
          </w:tcPr>
          <w:p w14:paraId="1035AEAF">
            <w:pPr>
              <w:widowControl/>
              <w:spacing w:line="360" w:lineRule="auto"/>
              <w:jc w:val="center"/>
              <w:rPr>
                <w:rFonts w:ascii="宋体" w:hAnsi="宋体" w:cs="Times New Roman"/>
                <w:b/>
                <w:sz w:val="24"/>
                <w:szCs w:val="24"/>
              </w:rPr>
            </w:pPr>
            <w:r>
              <w:rPr>
                <w:rFonts w:hint="eastAsia" w:ascii="宋体" w:hAnsi="宋体" w:cs="Times New Roman"/>
                <w:b/>
                <w:sz w:val="24"/>
                <w:szCs w:val="24"/>
              </w:rPr>
              <w:t>指标项</w:t>
            </w:r>
          </w:p>
        </w:tc>
        <w:tc>
          <w:tcPr>
            <w:tcW w:w="1060" w:type="dxa"/>
            <w:vAlign w:val="center"/>
          </w:tcPr>
          <w:p w14:paraId="4DA4F7EB">
            <w:pPr>
              <w:widowControl/>
              <w:spacing w:line="360" w:lineRule="auto"/>
              <w:jc w:val="center"/>
              <w:rPr>
                <w:rFonts w:ascii="宋体" w:hAnsi="宋体" w:cs="Times New Roman"/>
                <w:b/>
                <w:sz w:val="24"/>
                <w:szCs w:val="24"/>
              </w:rPr>
            </w:pPr>
            <w:r>
              <w:rPr>
                <w:rFonts w:hint="eastAsia" w:ascii="宋体" w:hAnsi="宋体" w:cs="Times New Roman"/>
                <w:b/>
                <w:sz w:val="24"/>
                <w:szCs w:val="24"/>
              </w:rPr>
              <w:t>重要性</w:t>
            </w:r>
          </w:p>
        </w:tc>
        <w:tc>
          <w:tcPr>
            <w:tcW w:w="4410" w:type="dxa"/>
            <w:vAlign w:val="center"/>
          </w:tcPr>
          <w:p w14:paraId="437DCB6C">
            <w:pPr>
              <w:widowControl/>
              <w:spacing w:line="360" w:lineRule="auto"/>
              <w:jc w:val="center"/>
              <w:rPr>
                <w:rFonts w:ascii="宋体" w:hAnsi="宋体" w:cs="Times New Roman"/>
                <w:b/>
                <w:sz w:val="24"/>
                <w:szCs w:val="24"/>
              </w:rPr>
            </w:pPr>
            <w:r>
              <w:rPr>
                <w:rFonts w:hint="eastAsia" w:ascii="宋体" w:hAnsi="宋体" w:cs="Times New Roman"/>
                <w:b/>
                <w:sz w:val="24"/>
                <w:szCs w:val="24"/>
              </w:rPr>
              <w:t>指标要求</w:t>
            </w:r>
          </w:p>
        </w:tc>
        <w:tc>
          <w:tcPr>
            <w:tcW w:w="1010" w:type="dxa"/>
            <w:vAlign w:val="center"/>
          </w:tcPr>
          <w:p w14:paraId="5D336335">
            <w:pPr>
              <w:widowControl/>
              <w:spacing w:line="360" w:lineRule="auto"/>
              <w:jc w:val="center"/>
              <w:rPr>
                <w:rFonts w:ascii="宋体" w:hAnsi="宋体" w:cs="Times New Roman"/>
                <w:b/>
                <w:sz w:val="24"/>
                <w:szCs w:val="24"/>
              </w:rPr>
            </w:pPr>
            <w:r>
              <w:rPr>
                <w:rFonts w:hint="eastAsia" w:ascii="宋体" w:hAnsi="宋体" w:cs="Times New Roman"/>
                <w:b/>
                <w:sz w:val="24"/>
                <w:szCs w:val="24"/>
              </w:rPr>
              <w:t>证明材料要求</w:t>
            </w:r>
          </w:p>
        </w:tc>
      </w:tr>
      <w:tr w14:paraId="5074E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790" w:type="dxa"/>
            <w:vAlign w:val="center"/>
          </w:tcPr>
          <w:p w14:paraId="7925A83C">
            <w:pPr>
              <w:spacing w:line="360" w:lineRule="auto"/>
              <w:jc w:val="center"/>
              <w:rPr>
                <w:rFonts w:ascii="宋体" w:hAnsi="宋体" w:cs="Times New Roman"/>
                <w:sz w:val="24"/>
                <w:szCs w:val="24"/>
              </w:rPr>
            </w:pPr>
            <w:r>
              <w:rPr>
                <w:rFonts w:hint="eastAsia" w:ascii="宋体" w:hAnsi="宋体" w:cs="Times New Roman"/>
                <w:sz w:val="24"/>
                <w:szCs w:val="24"/>
              </w:rPr>
              <w:t>1</w:t>
            </w:r>
          </w:p>
        </w:tc>
        <w:tc>
          <w:tcPr>
            <w:tcW w:w="1230" w:type="dxa"/>
            <w:vAlign w:val="center"/>
          </w:tcPr>
          <w:p w14:paraId="116BBE71">
            <w:pPr>
              <w:widowControl/>
              <w:spacing w:line="360" w:lineRule="auto"/>
              <w:jc w:val="center"/>
              <w:rPr>
                <w:rFonts w:ascii="宋体" w:hAnsi="宋体" w:cs="Times New Roman"/>
                <w:sz w:val="24"/>
                <w:szCs w:val="24"/>
              </w:rPr>
            </w:pPr>
            <w:r>
              <w:rPr>
                <w:rFonts w:hint="eastAsia" w:ascii="宋体" w:hAnsi="宋体" w:cs="Times New Roman"/>
                <w:sz w:val="24"/>
                <w:szCs w:val="24"/>
              </w:rPr>
              <w:t>产品功能性截图</w:t>
            </w:r>
          </w:p>
        </w:tc>
        <w:tc>
          <w:tcPr>
            <w:tcW w:w="1060" w:type="dxa"/>
            <w:vAlign w:val="center"/>
          </w:tcPr>
          <w:p w14:paraId="18B804CA">
            <w:pPr>
              <w:widowControl/>
              <w:spacing w:line="360" w:lineRule="auto"/>
              <w:jc w:val="center"/>
              <w:rPr>
                <w:rFonts w:ascii="宋体" w:hAnsi="宋体" w:cs="Times New Roman"/>
                <w:sz w:val="24"/>
                <w:szCs w:val="24"/>
              </w:rPr>
            </w:pPr>
            <w:r>
              <w:rPr>
                <w:rFonts w:hint="eastAsia" w:ascii="宋体" w:hAnsi="宋体" w:cs="宋体"/>
                <w:snapToGrid w:val="0"/>
                <w:kern w:val="0"/>
                <w:sz w:val="24"/>
                <w:szCs w:val="24"/>
                <w:lang w:val="zh-CN"/>
              </w:rPr>
              <w:t>★</w:t>
            </w:r>
          </w:p>
        </w:tc>
        <w:tc>
          <w:tcPr>
            <w:tcW w:w="4410" w:type="dxa"/>
            <w:vAlign w:val="center"/>
          </w:tcPr>
          <w:p w14:paraId="5FEC1292">
            <w:pPr>
              <w:widowControl/>
              <w:spacing w:line="360" w:lineRule="auto"/>
              <w:jc w:val="left"/>
              <w:rPr>
                <w:rFonts w:ascii="宋体" w:hAnsi="宋体" w:cs="Times New Roman"/>
                <w:sz w:val="24"/>
                <w:szCs w:val="24"/>
              </w:rPr>
            </w:pPr>
            <w:r>
              <w:rPr>
                <w:rFonts w:hint="eastAsia" w:ascii="宋体" w:hAnsi="宋体" w:eastAsia="宋体" w:cs="宋体"/>
                <w:sz w:val="22"/>
              </w:rPr>
              <w:t>产品参数中需提供佐证材料的技术参数必须提供对应要求的佐证材料</w:t>
            </w:r>
            <w:r>
              <w:rPr>
                <w:rFonts w:hint="eastAsia" w:ascii="宋体" w:hAnsi="宋体" w:cs="宋体"/>
                <w:sz w:val="22"/>
                <w:lang w:eastAsia="zh-CN"/>
              </w:rPr>
              <w:t>。</w:t>
            </w:r>
          </w:p>
        </w:tc>
        <w:tc>
          <w:tcPr>
            <w:tcW w:w="1010" w:type="dxa"/>
            <w:vAlign w:val="center"/>
          </w:tcPr>
          <w:p w14:paraId="05100972">
            <w:pPr>
              <w:widowControl/>
              <w:spacing w:line="360" w:lineRule="auto"/>
              <w:jc w:val="center"/>
              <w:rPr>
                <w:rFonts w:hint="eastAsia" w:ascii="宋体" w:hAnsi="宋体" w:eastAsia="宋体" w:cs="宋体"/>
                <w:sz w:val="22"/>
              </w:rPr>
            </w:pPr>
            <w:r>
              <w:rPr>
                <w:rFonts w:hint="eastAsia" w:ascii="宋体" w:hAnsi="宋体" w:eastAsia="宋体" w:cs="宋体"/>
                <w:sz w:val="22"/>
              </w:rPr>
              <w:t>是</w:t>
            </w:r>
          </w:p>
        </w:tc>
      </w:tr>
      <w:tr w14:paraId="021FC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790" w:type="dxa"/>
            <w:vAlign w:val="center"/>
          </w:tcPr>
          <w:p w14:paraId="2F9C17AB">
            <w:pPr>
              <w:spacing w:line="360" w:lineRule="auto"/>
              <w:jc w:val="center"/>
              <w:rPr>
                <w:rFonts w:ascii="宋体" w:hAnsi="宋体" w:cs="Times New Roman"/>
                <w:sz w:val="24"/>
                <w:szCs w:val="24"/>
              </w:rPr>
            </w:pPr>
            <w:r>
              <w:rPr>
                <w:rFonts w:hint="eastAsia" w:ascii="宋体" w:hAnsi="宋体" w:cs="Times New Roman"/>
                <w:sz w:val="24"/>
                <w:szCs w:val="24"/>
              </w:rPr>
              <w:t>2</w:t>
            </w:r>
          </w:p>
        </w:tc>
        <w:tc>
          <w:tcPr>
            <w:tcW w:w="1230" w:type="dxa"/>
            <w:vAlign w:val="center"/>
          </w:tcPr>
          <w:p w14:paraId="10067FA2">
            <w:pPr>
              <w:widowControl/>
              <w:spacing w:line="360" w:lineRule="auto"/>
              <w:jc w:val="center"/>
              <w:rPr>
                <w:rFonts w:ascii="宋体" w:hAnsi="宋体" w:cs="Times New Roman"/>
                <w:sz w:val="24"/>
                <w:szCs w:val="24"/>
              </w:rPr>
            </w:pPr>
            <w:r>
              <w:rPr>
                <w:rFonts w:hint="eastAsia" w:ascii="宋体" w:hAnsi="宋体" w:cs="Times New Roman"/>
                <w:sz w:val="24"/>
                <w:szCs w:val="24"/>
              </w:rPr>
              <w:t>产品功能性演示</w:t>
            </w:r>
          </w:p>
        </w:tc>
        <w:tc>
          <w:tcPr>
            <w:tcW w:w="1060" w:type="dxa"/>
            <w:vAlign w:val="center"/>
          </w:tcPr>
          <w:p w14:paraId="1F1EC647">
            <w:pPr>
              <w:widowControl/>
              <w:spacing w:line="360" w:lineRule="auto"/>
              <w:jc w:val="center"/>
              <w:rPr>
                <w:rFonts w:ascii="宋体" w:hAnsi="宋体" w:cs="Times New Roman"/>
                <w:sz w:val="24"/>
                <w:szCs w:val="24"/>
              </w:rPr>
            </w:pPr>
            <w:r>
              <w:rPr>
                <w:rFonts w:hint="eastAsia" w:ascii="宋体" w:hAnsi="宋体" w:cs="宋体"/>
                <w:snapToGrid w:val="0"/>
                <w:kern w:val="0"/>
                <w:sz w:val="24"/>
                <w:szCs w:val="24"/>
                <w:lang w:val="zh-CN"/>
              </w:rPr>
              <w:t>#</w:t>
            </w:r>
          </w:p>
        </w:tc>
        <w:tc>
          <w:tcPr>
            <w:tcW w:w="4410" w:type="dxa"/>
            <w:vAlign w:val="center"/>
          </w:tcPr>
          <w:p w14:paraId="08B904B6">
            <w:pPr>
              <w:widowControl/>
              <w:spacing w:line="360" w:lineRule="auto"/>
              <w:jc w:val="left"/>
              <w:rPr>
                <w:rFonts w:hint="eastAsia" w:ascii="宋体" w:hAnsi="宋体" w:eastAsia="宋体" w:cs="宋体"/>
                <w:sz w:val="22"/>
              </w:rPr>
            </w:pPr>
            <w:r>
              <w:rPr>
                <w:rFonts w:hint="eastAsia" w:ascii="宋体" w:hAnsi="宋体" w:eastAsia="宋体" w:cs="宋体"/>
                <w:sz w:val="22"/>
              </w:rPr>
              <w:t>投标人须自备演示环境，前往招标现场进行实际功能演示，演示时长不超过15分钟，不演示不得分，具体演示功能项如下：</w:t>
            </w:r>
          </w:p>
          <w:p w14:paraId="4338FC31">
            <w:pPr>
              <w:widowControl/>
              <w:numPr>
                <w:ilvl w:val="0"/>
                <w:numId w:val="1"/>
              </w:numPr>
              <w:spacing w:line="360" w:lineRule="auto"/>
              <w:jc w:val="left"/>
              <w:rPr>
                <w:rFonts w:hint="eastAsia" w:ascii="宋体" w:hAnsi="宋体" w:eastAsia="宋体" w:cs="宋体"/>
                <w:sz w:val="22"/>
              </w:rPr>
            </w:pPr>
            <w:r>
              <w:rPr>
                <w:rFonts w:hint="eastAsia" w:ascii="宋体" w:hAnsi="宋体" w:eastAsia="宋体" w:cs="宋体"/>
                <w:sz w:val="22"/>
              </w:rPr>
              <w:t>支持作品批阅功能,对学员已经提交的作业进行批阅，可点对点进行标记及批注，并对作业做出整体评价。支持导出所有学生作业数据信息，信息包含学生姓名、班级、提交作业时间、作业数量、批阅状态等。</w:t>
            </w:r>
          </w:p>
          <w:p w14:paraId="41E56423">
            <w:pPr>
              <w:widowControl/>
              <w:numPr>
                <w:ilvl w:val="0"/>
                <w:numId w:val="0"/>
              </w:numPr>
              <w:spacing w:line="360" w:lineRule="auto"/>
              <w:jc w:val="left"/>
              <w:rPr>
                <w:rFonts w:hint="eastAsia" w:ascii="宋体" w:hAnsi="宋体" w:eastAsia="宋体" w:cs="宋体"/>
                <w:sz w:val="22"/>
              </w:rPr>
            </w:pPr>
            <w:r>
              <w:rPr>
                <w:rFonts w:hint="eastAsia" w:ascii="宋体" w:hAnsi="宋体" w:eastAsia="宋体" w:cs="宋体"/>
                <w:sz w:val="22"/>
              </w:rPr>
              <w:t>2、AIGC实训项目资源不少于300节微课；实训内容包含但不仅限于广告设计、环境艺术设计、动漫设计、产品设计、文创设计等项目案例</w:t>
            </w:r>
            <w:r>
              <w:rPr>
                <w:rFonts w:hint="eastAsia" w:ascii="宋体" w:hAnsi="宋体" w:cs="宋体"/>
                <w:sz w:val="22"/>
                <w:lang w:eastAsia="zh-CN"/>
              </w:rPr>
              <w:t>。</w:t>
            </w:r>
          </w:p>
          <w:p w14:paraId="38A918E8">
            <w:pPr>
              <w:widowControl/>
              <w:spacing w:line="360" w:lineRule="auto"/>
              <w:jc w:val="left"/>
              <w:rPr>
                <w:rFonts w:hint="eastAsia" w:ascii="宋体" w:hAnsi="宋体" w:eastAsia="宋体" w:cs="宋体"/>
                <w:sz w:val="22"/>
              </w:rPr>
            </w:pPr>
            <w:r>
              <w:rPr>
                <w:rFonts w:hint="eastAsia" w:ascii="宋体" w:hAnsi="宋体" w:eastAsia="宋体" w:cs="宋体"/>
                <w:sz w:val="22"/>
              </w:rPr>
              <w:t>3、提供AI运维助手工具，支持人机对话功能并自动回答云桌面问题。针对输入的相关问题（如客户端使用等），AI运维助手将从知识库中自动生成对应的问题解答和处理建议，提高管理和运维的效率。</w:t>
            </w:r>
          </w:p>
          <w:p w14:paraId="2D5511B8">
            <w:pPr>
              <w:widowControl/>
              <w:spacing w:line="360" w:lineRule="auto"/>
              <w:jc w:val="left"/>
              <w:rPr>
                <w:rFonts w:hint="eastAsia" w:ascii="宋体" w:hAnsi="宋体" w:eastAsia="宋体" w:cs="宋体"/>
                <w:sz w:val="22"/>
              </w:rPr>
            </w:pPr>
            <w:r>
              <w:rPr>
                <w:rFonts w:hint="eastAsia" w:ascii="宋体" w:hAnsi="宋体" w:eastAsia="宋体" w:cs="宋体"/>
                <w:sz w:val="22"/>
              </w:rPr>
              <w:t>4、支持通过客户端浮动菜单进行屏幕广播，对广播域中的Windows虚拟机、国产操作系统虚拟机的同步广播，无需使用第三方应用软件，不受虚拟机安装何种操作系统的限制，实现文字、声音、图片、视频等格式消息的统一发送和接收。</w:t>
            </w:r>
          </w:p>
          <w:p w14:paraId="28529FB8">
            <w:pPr>
              <w:widowControl/>
              <w:spacing w:line="360" w:lineRule="auto"/>
              <w:jc w:val="left"/>
              <w:rPr>
                <w:rFonts w:ascii="宋体" w:hAnsi="宋体" w:cs="Times New Roman"/>
                <w:sz w:val="24"/>
                <w:szCs w:val="24"/>
              </w:rPr>
            </w:pPr>
            <w:r>
              <w:rPr>
                <w:rFonts w:hint="eastAsia" w:ascii="宋体" w:hAnsi="宋体" w:eastAsia="宋体" w:cs="宋体"/>
                <w:sz w:val="22"/>
              </w:rPr>
              <w:t>5、支持硬件编码功能，通过独立的硬件卡设备承载平台的编码和转码的算力需求，降低服务器处理器的资源开销。</w:t>
            </w:r>
          </w:p>
        </w:tc>
        <w:tc>
          <w:tcPr>
            <w:tcW w:w="1010" w:type="dxa"/>
            <w:vAlign w:val="center"/>
          </w:tcPr>
          <w:p w14:paraId="20D6D346">
            <w:pPr>
              <w:widowControl/>
              <w:spacing w:line="360" w:lineRule="auto"/>
              <w:jc w:val="center"/>
              <w:rPr>
                <w:rFonts w:hint="eastAsia" w:ascii="宋体" w:hAnsi="宋体" w:eastAsia="宋体" w:cs="宋体"/>
                <w:sz w:val="22"/>
              </w:rPr>
            </w:pPr>
            <w:r>
              <w:rPr>
                <w:rFonts w:hint="eastAsia" w:ascii="宋体" w:hAnsi="宋体" w:eastAsia="宋体" w:cs="宋体"/>
                <w:sz w:val="22"/>
              </w:rPr>
              <w:t>是</w:t>
            </w:r>
          </w:p>
        </w:tc>
      </w:tr>
    </w:tbl>
    <w:p w14:paraId="37F1FB3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68B8A3"/>
    <w:multiLevelType w:val="singleLevel"/>
    <w:tmpl w:val="AA68B8A3"/>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QwMGUzY2RmNDBkMTgzMzJjMGRiZjYzODgwZDhlNDAifQ=="/>
  </w:docVars>
  <w:rsids>
    <w:rsidRoot w:val="367C3CA9"/>
    <w:rsid w:val="367C3C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qFormat="1"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First Indent 2"/>
    <w:basedOn w:val="3"/>
    <w:next w:val="1"/>
    <w:unhideWhenUsed/>
    <w:qFormat/>
    <w:uiPriority w:val="99"/>
    <w:pPr>
      <w:ind w:firstLine="420" w:firstLineChars="200"/>
    </w:pPr>
  </w:style>
  <w:style w:type="paragraph" w:styleId="3">
    <w:name w:val="Body Text Indent"/>
    <w:basedOn w:val="1"/>
    <w:next w:val="4"/>
    <w:qFormat/>
    <w:uiPriority w:val="0"/>
    <w:pPr>
      <w:spacing w:after="120"/>
      <w:ind w:left="420" w:leftChars="200"/>
    </w:pPr>
  </w:style>
  <w:style w:type="paragraph" w:styleId="4">
    <w:name w:val="envelope return"/>
    <w:basedOn w:val="1"/>
    <w:next w:val="5"/>
    <w:qFormat/>
    <w:uiPriority w:val="99"/>
    <w:pPr>
      <w:snapToGrid w:val="0"/>
    </w:pPr>
    <w:rPr>
      <w:rFonts w:ascii="Arial" w:hAnsi="Arial" w:cs="Arial"/>
    </w:rPr>
  </w:style>
  <w:style w:type="paragraph" w:styleId="5">
    <w:name w:val="toc 7"/>
    <w:basedOn w:val="1"/>
    <w:next w:val="1"/>
    <w:qFormat/>
    <w:uiPriority w:val="0"/>
    <w:pPr>
      <w:ind w:left="1260"/>
    </w:pPr>
    <w:rPr>
      <w:sz w:val="18"/>
      <w:szCs w:val="18"/>
    </w:rPr>
  </w:style>
  <w:style w:type="character" w:customStyle="1" w:styleId="8">
    <w:name w:val="font21"/>
    <w:basedOn w:val="7"/>
    <w:qFormat/>
    <w:uiPriority w:val="0"/>
    <w:rPr>
      <w:rFonts w:hint="eastAsia" w:ascii="宋体" w:hAnsi="宋体" w:eastAsia="宋体" w:cs="宋体"/>
      <w:color w:val="000000"/>
      <w:sz w:val="24"/>
      <w:szCs w:val="24"/>
      <w:u w:val="none"/>
    </w:rPr>
  </w:style>
  <w:style w:type="character" w:customStyle="1" w:styleId="9">
    <w:name w:val="font11"/>
    <w:basedOn w:val="7"/>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3</TotalTime>
  <ScaleCrop>false</ScaleCrop>
  <LinksUpToDate>false</LinksUpToDate>
  <CharactersWithSpaces>0</CharactersWithSpaces>
  <Application>WPS Office_12.1.0.17142_F1E327BC-269C-435d-A152-05C5408002CA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2024-07-04T13:55:00Z</dcterms:created>
  <dc:creator>神光毓逍遥</dc:creator>
  <cp:lastModifiedBy>神光毓逍遥</cp:lastModifiedBy>
  <dcterms:modified xsi:type="dcterms:W3CDTF">2024-07-04T13:59:41Z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2052-12.1.0.17142</vt:lpwstr>
  </property>
  <property fmtid="{D5CDD505-2E9C-101B-9397-08002B2CF9AE}" pid="3" name="ICV">
    <vt:lpwstr>1397CC7885E64532B1788F76A5D598E2_11</vt:lpwstr>
  </property>
</Properties>
</file>